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9F" w:rsidRDefault="002F759F">
      <w:pPr>
        <w:rPr>
          <w:rFonts w:ascii="Times New Roman" w:hAnsi="Times New Roman" w:cs="Times New Roman"/>
        </w:rPr>
      </w:pPr>
      <w:bookmarkStart w:id="0" w:name="_GoBack"/>
      <w:r>
        <w:rPr>
          <w:rFonts w:ascii="Times New Roman" w:hAnsi="Times New Roman" w:cs="Times New Roman"/>
        </w:rPr>
        <w:t>General comments</w:t>
      </w:r>
    </w:p>
    <w:p w:rsidR="00DB03A7" w:rsidRDefault="00AA5025" w:rsidP="00DB03A7">
      <w:pPr>
        <w:rPr>
          <w:rFonts w:ascii="Times New Roman" w:hAnsi="Times New Roman" w:cs="Times New Roman"/>
        </w:rPr>
      </w:pPr>
      <w:r w:rsidRPr="00AA5025">
        <w:rPr>
          <w:rFonts w:ascii="Times New Roman" w:hAnsi="Times New Roman" w:cs="Times New Roman"/>
        </w:rPr>
        <w:t xml:space="preserve">The manuscript presents an evaluation of the WRF-Chem model in </w:t>
      </w:r>
      <w:r w:rsidR="00DB03A7">
        <w:rPr>
          <w:rFonts w:ascii="Times New Roman" w:hAnsi="Times New Roman" w:cs="Times New Roman"/>
        </w:rPr>
        <w:t xml:space="preserve">simulating </w:t>
      </w:r>
      <w:r w:rsidR="003A2FB4">
        <w:rPr>
          <w:rFonts w:ascii="Times New Roman" w:hAnsi="Times New Roman" w:cs="Times New Roman"/>
        </w:rPr>
        <w:t>chemical species</w:t>
      </w:r>
      <w:r w:rsidR="00DB03A7">
        <w:rPr>
          <w:rFonts w:ascii="Times New Roman" w:hAnsi="Times New Roman" w:cs="Times New Roman"/>
        </w:rPr>
        <w:t xml:space="preserve"> </w:t>
      </w:r>
      <w:r w:rsidRPr="00AA5025">
        <w:rPr>
          <w:rFonts w:ascii="Times New Roman" w:hAnsi="Times New Roman" w:cs="Times New Roman"/>
        </w:rPr>
        <w:t>over Réunion Island</w:t>
      </w:r>
      <w:r w:rsidR="00DB03A7">
        <w:rPr>
          <w:rFonts w:ascii="Times New Roman" w:hAnsi="Times New Roman" w:cs="Times New Roman"/>
        </w:rPr>
        <w:t>, a remote Tropical island</w:t>
      </w:r>
      <w:r w:rsidRPr="00AA5025">
        <w:rPr>
          <w:rFonts w:ascii="Times New Roman" w:hAnsi="Times New Roman" w:cs="Times New Roman"/>
        </w:rPr>
        <w:t xml:space="preserve">. The authors explore various model refinements aimed at improving the performance of WRF-Chem in predicting key species such as formaldehyde, </w:t>
      </w:r>
      <w:r w:rsidRPr="00DF1D64">
        <w:rPr>
          <w:rFonts w:ascii="Times New Roman" w:hAnsi="Times New Roman" w:cs="Times New Roman"/>
          <w:vertAlign w:val="subscript"/>
        </w:rPr>
        <w:t>methanol</w:t>
      </w:r>
      <w:r w:rsidRPr="00AA5025">
        <w:rPr>
          <w:rFonts w:ascii="Times New Roman" w:hAnsi="Times New Roman" w:cs="Times New Roman"/>
        </w:rPr>
        <w:t xml:space="preserve">, isoprene, Iox (isoprene oxidation products), monoterpenes, acetone, NO2, NOx, OH, and O3. </w:t>
      </w:r>
      <w:r w:rsidR="00DB03A7" w:rsidRPr="00AA5025">
        <w:rPr>
          <w:rFonts w:ascii="Times New Roman" w:hAnsi="Times New Roman" w:cs="Times New Roman"/>
        </w:rPr>
        <w:t>Overall, this manuscript presents valuable work on the evaluation of the WRF-Chem model in simulating VOC and NOx species in a tropical environment. However, it needs significant improvement in terms of clearly definin</w:t>
      </w:r>
      <w:r w:rsidR="003A2FB4">
        <w:rPr>
          <w:rFonts w:ascii="Times New Roman" w:hAnsi="Times New Roman" w:cs="Times New Roman"/>
        </w:rPr>
        <w:t>g scientific questions, providing statistical evaluation of the model performance on both meteorological and chemical species simulations.</w:t>
      </w:r>
      <w:r w:rsidR="00DB03A7" w:rsidRPr="00AA5025">
        <w:rPr>
          <w:rFonts w:ascii="Times New Roman" w:hAnsi="Times New Roman" w:cs="Times New Roman"/>
        </w:rPr>
        <w:t xml:space="preserve"> I recommend resubmission after these revisions.</w:t>
      </w:r>
    </w:p>
    <w:p w:rsidR="00DB03A7" w:rsidRPr="00AA5025" w:rsidRDefault="00DB03A7" w:rsidP="00AA5025">
      <w:pPr>
        <w:rPr>
          <w:rFonts w:ascii="Times New Roman" w:hAnsi="Times New Roman" w:cs="Times New Roman"/>
        </w:rPr>
      </w:pPr>
    </w:p>
    <w:p w:rsidR="00DB03A7" w:rsidRPr="00AA5025" w:rsidRDefault="00DB03A7" w:rsidP="00AA5025">
      <w:pPr>
        <w:rPr>
          <w:rFonts w:ascii="Times New Roman" w:hAnsi="Times New Roman" w:cs="Times New Roman"/>
        </w:rPr>
      </w:pPr>
      <w:r>
        <w:rPr>
          <w:rFonts w:ascii="Times New Roman" w:hAnsi="Times New Roman" w:cs="Times New Roman"/>
        </w:rPr>
        <w:t xml:space="preserve">Major Comments: </w:t>
      </w:r>
    </w:p>
    <w:p w:rsidR="00AA5025" w:rsidRPr="00AA5025" w:rsidRDefault="00AA5025" w:rsidP="000D3A6D">
      <w:pPr>
        <w:ind w:left="259" w:hanging="259"/>
        <w:rPr>
          <w:rFonts w:ascii="Times New Roman" w:hAnsi="Times New Roman" w:cs="Times New Roman"/>
        </w:rPr>
      </w:pPr>
    </w:p>
    <w:p w:rsidR="00AA5025" w:rsidRPr="000D3A6D" w:rsidRDefault="00AA5025" w:rsidP="000D3A6D">
      <w:pPr>
        <w:pStyle w:val="ListParagraph"/>
        <w:numPr>
          <w:ilvl w:val="0"/>
          <w:numId w:val="8"/>
        </w:numPr>
        <w:rPr>
          <w:rFonts w:ascii="Times New Roman" w:hAnsi="Times New Roman" w:cs="Times New Roman"/>
        </w:rPr>
      </w:pPr>
      <w:r w:rsidRPr="000D3A6D">
        <w:rPr>
          <w:rFonts w:ascii="Times New Roman" w:hAnsi="Times New Roman" w:cs="Times New Roman"/>
        </w:rPr>
        <w:t>The manuscript provides a significant amount of detail on the instruments and data collection methods, including extensive descriptions of the Proton Transfer Reaction Mass Spectrometry (PTR-MS) measurements and other observational data sources. However, the focus of the paper is on evaluating the WRF-Chem model's performance, not on collecting these VOC data. The detailed description of the instruments and data collection could be condensed to make the manuscript more focused. The authors should focus on the model evaluation and sensitivity tests, while providing only essential information on the data sources used in the model evaluation.</w:t>
      </w:r>
    </w:p>
    <w:p w:rsidR="00AA5025" w:rsidRPr="00AA5025" w:rsidRDefault="00AA5025" w:rsidP="000D3A6D">
      <w:pPr>
        <w:ind w:left="259" w:hanging="259"/>
        <w:rPr>
          <w:rFonts w:ascii="Times New Roman" w:hAnsi="Times New Roman" w:cs="Times New Roman"/>
        </w:rPr>
      </w:pPr>
    </w:p>
    <w:p w:rsidR="000D3A6D" w:rsidRPr="000D3A6D" w:rsidRDefault="00DD1620" w:rsidP="000D3A6D">
      <w:pPr>
        <w:pStyle w:val="ListParagraph"/>
        <w:numPr>
          <w:ilvl w:val="0"/>
          <w:numId w:val="8"/>
        </w:numPr>
        <w:rPr>
          <w:rFonts w:ascii="Times New Roman" w:eastAsia="Times New Roman" w:hAnsi="Times New Roman" w:cs="Times New Roman"/>
        </w:rPr>
      </w:pPr>
      <w:r w:rsidRPr="000D3A6D">
        <w:rPr>
          <w:rFonts w:ascii="Times New Roman" w:hAnsi="Times New Roman" w:cs="Times New Roman"/>
        </w:rPr>
        <w:t>As indicated in Lines 158–160, the simulations were conducted sequentially in 2-day intervals. However, this approach is not appropriate for completing one-month-long simulations. It is recommended to perform 48-hour (2-day) simulations daily, starting at the same time (e.g., 00Z or 12Z UTC). Evaluations should focus on the results from either the first 24 hours (Day 1) or the second 24 hours (Day 2) of each simulation, rather than combining sequential 2-day simulations into one-month simulations. This distinction is crucial because numerical models perform differently at various forecast hours. The authors should exercise caution to ensure the model performance is evaluated realistically.</w:t>
      </w:r>
    </w:p>
    <w:p w:rsidR="000D3A6D" w:rsidRPr="000D3A6D" w:rsidRDefault="000D3A6D" w:rsidP="000D3A6D">
      <w:pPr>
        <w:pStyle w:val="ListParagraph"/>
        <w:rPr>
          <w:rFonts w:ascii="Times New Roman" w:eastAsia="Times New Roman" w:hAnsi="Times New Roman" w:cs="Times New Roman"/>
        </w:rPr>
      </w:pPr>
    </w:p>
    <w:p w:rsidR="00DC7D1C" w:rsidRDefault="0007731D" w:rsidP="00DC7D1C">
      <w:pPr>
        <w:pStyle w:val="ListParagraph"/>
        <w:numPr>
          <w:ilvl w:val="0"/>
          <w:numId w:val="8"/>
        </w:numPr>
        <w:rPr>
          <w:rFonts w:ascii="Times New Roman" w:eastAsia="Times New Roman" w:hAnsi="Times New Roman" w:cs="Times New Roman"/>
        </w:rPr>
      </w:pPr>
      <w:r w:rsidRPr="000D3A6D">
        <w:rPr>
          <w:rFonts w:ascii="Times New Roman" w:hAnsi="Times New Roman" w:cs="Times New Roman"/>
        </w:rPr>
        <w:t>Please simplify the description of biogenic emissions in Section 2.3.2, unless any updates or change</w:t>
      </w:r>
      <w:r w:rsidR="00376B63" w:rsidRPr="000D3A6D">
        <w:rPr>
          <w:rFonts w:ascii="Times New Roman" w:hAnsi="Times New Roman" w:cs="Times New Roman"/>
        </w:rPr>
        <w:t xml:space="preserve">s have been made to </w:t>
      </w:r>
      <w:r w:rsidRPr="000D3A6D">
        <w:rPr>
          <w:rFonts w:ascii="Times New Roman" w:hAnsi="Times New Roman" w:cs="Times New Roman"/>
        </w:rPr>
        <w:t>MAGA</w:t>
      </w:r>
      <w:r w:rsidR="00376B63" w:rsidRPr="000D3A6D">
        <w:rPr>
          <w:rFonts w:ascii="Times New Roman" w:hAnsi="Times New Roman" w:cs="Times New Roman"/>
        </w:rPr>
        <w:t>N 2.0.4.</w:t>
      </w:r>
      <w:r w:rsidR="00C56D87" w:rsidRPr="000D3A6D">
        <w:rPr>
          <w:rFonts w:ascii="Times New Roman" w:hAnsi="Times New Roman" w:cs="Times New Roman"/>
        </w:rPr>
        <w:t xml:space="preserve">  </w:t>
      </w:r>
      <w:r w:rsidR="00C56D87" w:rsidRPr="000D3A6D">
        <w:rPr>
          <w:rFonts w:ascii="Times New Roman" w:eastAsia="Times New Roman" w:hAnsi="Times New Roman" w:cs="Times New Roman"/>
        </w:rPr>
        <w:t>For example, is it necessary to retain the content from Lines 302 to 324?</w:t>
      </w:r>
    </w:p>
    <w:p w:rsidR="00DC7D1C" w:rsidRPr="00DC7D1C" w:rsidRDefault="00DC7D1C" w:rsidP="00DC7D1C">
      <w:pPr>
        <w:pStyle w:val="ListParagraph"/>
        <w:rPr>
          <w:rFonts w:ascii="Times New Roman" w:eastAsia="Times New Roman" w:hAnsi="Times New Roman" w:cs="Times New Roman"/>
        </w:rPr>
      </w:pPr>
    </w:p>
    <w:p w:rsidR="004B6585" w:rsidRDefault="00DC7D1C" w:rsidP="00DC7D1C">
      <w:pPr>
        <w:pStyle w:val="ListParagraph"/>
        <w:numPr>
          <w:ilvl w:val="0"/>
          <w:numId w:val="8"/>
        </w:numPr>
        <w:rPr>
          <w:rFonts w:ascii="Times New Roman" w:eastAsia="Times New Roman" w:hAnsi="Times New Roman" w:cs="Times New Roman"/>
        </w:rPr>
      </w:pPr>
      <w:r w:rsidRPr="00DC7D1C">
        <w:rPr>
          <w:rFonts w:ascii="Times New Roman" w:eastAsia="Times New Roman" w:hAnsi="Times New Roman" w:cs="Times New Roman"/>
        </w:rPr>
        <w:t xml:space="preserve"> Regarding the sensitivity run S1: As noted by the authors in Lines 598–600, the significant over</w:t>
      </w:r>
      <w:r>
        <w:rPr>
          <w:rFonts w:ascii="Times New Roman" w:eastAsia="Times New Roman" w:hAnsi="Times New Roman" w:cs="Times New Roman"/>
        </w:rPr>
        <w:t>-</w:t>
      </w:r>
      <w:r w:rsidRPr="00DC7D1C">
        <w:rPr>
          <w:rFonts w:ascii="Times New Roman" w:eastAsia="Times New Roman" w:hAnsi="Times New Roman" w:cs="Times New Roman"/>
        </w:rPr>
        <w:t>prediction of NO</w:t>
      </w:r>
      <w:r w:rsidRPr="00DC7D1C">
        <w:rPr>
          <w:rFonts w:ascii="Times New Roman" w:eastAsia="Times New Roman" w:hAnsi="Times New Roman" w:cs="Times New Roman"/>
          <w:vertAlign w:val="subscript"/>
        </w:rPr>
        <w:t>2</w:t>
      </w:r>
      <w:r w:rsidRPr="00DC7D1C">
        <w:rPr>
          <w:rFonts w:ascii="Times New Roman" w:eastAsia="Times New Roman" w:hAnsi="Times New Roman" w:cs="Times New Roman"/>
        </w:rPr>
        <w:t xml:space="preserve"> and NOx at the LP station is primarily due to all emissions being injected at the surface level in the model. A more realistic approach</w:t>
      </w:r>
      <w:r>
        <w:rPr>
          <w:rFonts w:ascii="Times New Roman" w:eastAsia="Times New Roman" w:hAnsi="Times New Roman" w:cs="Times New Roman"/>
        </w:rPr>
        <w:t xml:space="preserve"> for this run</w:t>
      </w:r>
      <w:r w:rsidRPr="00DC7D1C">
        <w:rPr>
          <w:rFonts w:ascii="Times New Roman" w:eastAsia="Times New Roman" w:hAnsi="Times New Roman" w:cs="Times New Roman"/>
        </w:rPr>
        <w:t xml:space="preserve"> would be to inject most emissions at the plume rise height, rather than reducing NOx emissions from power plants by a factor of 5</w:t>
      </w:r>
      <w:r>
        <w:rPr>
          <w:rFonts w:ascii="Times New Roman" w:eastAsia="Times New Roman" w:hAnsi="Times New Roman" w:cs="Times New Roman"/>
        </w:rPr>
        <w:t>.</w:t>
      </w:r>
    </w:p>
    <w:p w:rsidR="00DC7D1C" w:rsidRPr="00DC7D1C" w:rsidRDefault="00DC7D1C" w:rsidP="00DC7D1C">
      <w:pPr>
        <w:pStyle w:val="ListParagraph"/>
        <w:rPr>
          <w:rFonts w:ascii="Times New Roman" w:eastAsia="Times New Roman" w:hAnsi="Times New Roman" w:cs="Times New Roman"/>
        </w:rPr>
      </w:pPr>
    </w:p>
    <w:p w:rsidR="000D3A6D" w:rsidRPr="000D3A6D" w:rsidRDefault="000D3A6D" w:rsidP="000D3A6D">
      <w:pPr>
        <w:pStyle w:val="ListParagraph"/>
        <w:numPr>
          <w:ilvl w:val="0"/>
          <w:numId w:val="8"/>
        </w:numPr>
        <w:rPr>
          <w:rFonts w:ascii="Times New Roman" w:eastAsia="Times New Roman" w:hAnsi="Times New Roman" w:cs="Times New Roman"/>
        </w:rPr>
      </w:pPr>
      <w:r w:rsidRPr="000D3A6D">
        <w:rPr>
          <w:rFonts w:ascii="Times New Roman" w:eastAsia="Times New Roman" w:hAnsi="Times New Roman" w:cs="Times New Roman"/>
        </w:rPr>
        <w:t>Figure 8: Assessing model performance</w:t>
      </w:r>
      <w:r>
        <w:rPr>
          <w:rFonts w:ascii="Times New Roman" w:eastAsia="Times New Roman" w:hAnsi="Times New Roman" w:cs="Times New Roman"/>
        </w:rPr>
        <w:t xml:space="preserve"> on meteorological simulations</w:t>
      </w:r>
      <w:r w:rsidRPr="000D3A6D">
        <w:rPr>
          <w:rFonts w:ascii="Times New Roman" w:eastAsia="Times New Roman" w:hAnsi="Times New Roman" w:cs="Times New Roman"/>
        </w:rPr>
        <w:t xml:space="preserve"> based on a single-site comparison is insufficient. Are there additional meteorological observation sites on the island? Additionally, it would be beneficial to include statistical parameters (e.g., correlation coefficient, root mean square error, mean bias, etc.) to enhance the model evaluation.</w:t>
      </w:r>
    </w:p>
    <w:p w:rsidR="000D3A6D" w:rsidRPr="000D3A6D" w:rsidRDefault="000D3A6D" w:rsidP="000D3A6D">
      <w:pPr>
        <w:pStyle w:val="ListParagraph"/>
        <w:rPr>
          <w:rFonts w:ascii="Times New Roman" w:eastAsia="Times New Roman" w:hAnsi="Times New Roman" w:cs="Times New Roman"/>
        </w:rPr>
      </w:pPr>
    </w:p>
    <w:p w:rsidR="000D3A6D" w:rsidRDefault="000D3A6D" w:rsidP="000D3A6D">
      <w:pPr>
        <w:pStyle w:val="ListParagraph"/>
        <w:numPr>
          <w:ilvl w:val="0"/>
          <w:numId w:val="8"/>
        </w:numPr>
        <w:rPr>
          <w:rFonts w:ascii="Times New Roman" w:eastAsia="Times New Roman" w:hAnsi="Times New Roman" w:cs="Times New Roman"/>
        </w:rPr>
      </w:pPr>
      <w:r w:rsidRPr="000D3A6D">
        <w:rPr>
          <w:rFonts w:ascii="Times New Roman" w:eastAsia="Times New Roman" w:hAnsi="Times New Roman" w:cs="Times New Roman"/>
        </w:rPr>
        <w:t>Figure 10:  Please include a comparison of simulated and observed O</w:t>
      </w:r>
      <w:r w:rsidRPr="000D3A6D">
        <w:rPr>
          <w:rFonts w:ascii="Times New Roman" w:eastAsia="Times New Roman" w:hAnsi="Times New Roman" w:cs="Times New Roman"/>
          <w:vertAlign w:val="subscript"/>
        </w:rPr>
        <w:t>3</w:t>
      </w:r>
      <w:r w:rsidRPr="000D3A6D">
        <w:rPr>
          <w:rFonts w:ascii="Times New Roman" w:eastAsia="Times New Roman" w:hAnsi="Times New Roman" w:cs="Times New Roman"/>
        </w:rPr>
        <w:t xml:space="preserve"> at the Le Port station to assess the impact of NOx and VOC predictions on surface O</w:t>
      </w:r>
      <w:r w:rsidRPr="000D3A6D">
        <w:rPr>
          <w:rFonts w:ascii="Times New Roman" w:eastAsia="Times New Roman" w:hAnsi="Times New Roman" w:cs="Times New Roman"/>
          <w:vertAlign w:val="subscript"/>
        </w:rPr>
        <w:t>3</w:t>
      </w:r>
      <w:r w:rsidRPr="000D3A6D">
        <w:rPr>
          <w:rFonts w:ascii="Times New Roman" w:eastAsia="Times New Roman" w:hAnsi="Times New Roman" w:cs="Times New Roman"/>
        </w:rPr>
        <w:t xml:space="preserve"> levels.</w:t>
      </w:r>
    </w:p>
    <w:p w:rsidR="004B6585" w:rsidRPr="004B6585" w:rsidRDefault="004B6585" w:rsidP="004B6585">
      <w:pPr>
        <w:pStyle w:val="ListParagraph"/>
        <w:rPr>
          <w:rFonts w:ascii="Times New Roman" w:eastAsia="Times New Roman" w:hAnsi="Times New Roman" w:cs="Times New Roman"/>
        </w:rPr>
      </w:pPr>
    </w:p>
    <w:p w:rsidR="00E04EFE" w:rsidRDefault="000D3A6D" w:rsidP="00E04EFE">
      <w:pPr>
        <w:pStyle w:val="ListParagraph"/>
        <w:numPr>
          <w:ilvl w:val="0"/>
          <w:numId w:val="8"/>
        </w:numPr>
        <w:spacing w:before="100" w:beforeAutospacing="1" w:after="100" w:afterAutospacing="1" w:line="240" w:lineRule="auto"/>
        <w:rPr>
          <w:rFonts w:ascii="Times New Roman" w:eastAsia="Times New Roman" w:hAnsi="Times New Roman" w:cs="Times New Roman"/>
        </w:rPr>
      </w:pPr>
      <w:r w:rsidRPr="000D3A6D">
        <w:rPr>
          <w:rFonts w:ascii="Times New Roman" w:eastAsia="Times New Roman" w:hAnsi="Times New Roman" w:cs="Times New Roman"/>
        </w:rPr>
        <w:t>Lines 368–369 indicate that there are 18 air quality monitoring stations. It would be more appropriate to include all 18 sites in the evaluation by calculating statistical parameters such as the correlation coefficient, RMSE, IOA, and others.</w:t>
      </w:r>
    </w:p>
    <w:p w:rsidR="000D390D" w:rsidRPr="000D390D" w:rsidRDefault="000D390D" w:rsidP="000D390D">
      <w:pPr>
        <w:pStyle w:val="ListParagraph"/>
        <w:rPr>
          <w:rFonts w:ascii="Times New Roman" w:eastAsia="Times New Roman" w:hAnsi="Times New Roman" w:cs="Times New Roman"/>
        </w:rPr>
      </w:pPr>
    </w:p>
    <w:p w:rsidR="009B6D65" w:rsidRDefault="00E52B69" w:rsidP="009B6D65">
      <w:pPr>
        <w:pStyle w:val="ListParagraph"/>
        <w:numPr>
          <w:ilvl w:val="0"/>
          <w:numId w:val="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Lines 33-34: I</w:t>
      </w:r>
      <w:r w:rsidR="00AC267F" w:rsidRPr="005C7021">
        <w:rPr>
          <w:rFonts w:ascii="Times New Roman" w:eastAsia="Times New Roman" w:hAnsi="Times New Roman" w:cs="Times New Roman"/>
        </w:rPr>
        <w:t xml:space="preserve">t is not appropriate to include the statement “Surface ozone concentrations are overestimated by ~6 ppbv on average, likely due to the neglect of halogen” in the abstract. </w:t>
      </w:r>
      <w:r w:rsidR="005C7021" w:rsidRPr="005C7021">
        <w:rPr>
          <w:rFonts w:ascii="Times New Roman" w:eastAsia="Times New Roman" w:hAnsi="Times New Roman" w:cs="Times New Roman"/>
        </w:rPr>
        <w:t>Although halogen chemistry is not included in the WRF-Chem version used in this study, the overprediction of ozone could result from various factors. These may include uncertainties in anthropogenic emissions, physical processes such as vertical mixing, model resolution (2.5 km is insufficient to resolve detailed wind structures), and atmospheric chemistry. It is therefore inappropriate to attribute the overprediction solely to the neglect of halogen chemistry.</w:t>
      </w:r>
    </w:p>
    <w:p w:rsidR="009B6D65" w:rsidRDefault="009B6D65" w:rsidP="009B6D65">
      <w:pPr>
        <w:pStyle w:val="ListParagraph"/>
        <w:rPr>
          <w:rStyle w:val="Strong"/>
        </w:rPr>
      </w:pPr>
    </w:p>
    <w:p w:rsidR="00D02C3E" w:rsidRPr="00D02C3E" w:rsidRDefault="009B6D65" w:rsidP="00D02C3E">
      <w:pPr>
        <w:pStyle w:val="ListParagraph"/>
        <w:numPr>
          <w:ilvl w:val="0"/>
          <w:numId w:val="8"/>
        </w:numPr>
        <w:spacing w:before="100" w:beforeAutospacing="1" w:after="100" w:afterAutospacing="1" w:line="240" w:lineRule="auto"/>
        <w:rPr>
          <w:rFonts w:ascii="Times New Roman" w:eastAsia="Times New Roman" w:hAnsi="Times New Roman" w:cs="Times New Roman"/>
        </w:rPr>
      </w:pPr>
      <w:r w:rsidRPr="009B6D65">
        <w:t>While this study made significant efforts to improve WRF-Chem predictions of NOx and VOCs, compare them with multi-platform observations, and assess the impact of various factors through sensitivity studies, it is particularly noteworthy that the authors dedicated substantial effort to updating the chemical mechanisms. These updates are detailed in Sections 2.2.3.1 and 2.2.3.2 (Table 2) and examined in sensitivity run S4.</w:t>
      </w:r>
      <w:r>
        <w:t xml:space="preserve">  </w:t>
      </w:r>
      <w:r w:rsidRPr="009B6D65">
        <w:t xml:space="preserve">If these updates represent a novel development introduced by this study, they should be explicitly highlighted in the abstract, as they constitute a significant contribution to model development. However, if these updates were derived from previous studies, the authors should clearly specify their sources. Based on my understanding, this study is the first to implement these updates to the chemical mechanisms. If that is the case, the manuscript should be </w:t>
      </w:r>
      <w:r>
        <w:t>considere</w:t>
      </w:r>
      <w:r w:rsidRPr="009B6D65">
        <w:t>d as a model development study rather than a model evaluation.</w:t>
      </w:r>
    </w:p>
    <w:p w:rsidR="00D02C3E" w:rsidRDefault="00D02C3E" w:rsidP="00D02C3E">
      <w:pPr>
        <w:pStyle w:val="ListParagraph"/>
      </w:pPr>
    </w:p>
    <w:p w:rsidR="00D02C3E" w:rsidRPr="00D02C3E" w:rsidRDefault="00D02C3E" w:rsidP="00D02C3E">
      <w:pPr>
        <w:pStyle w:val="ListParagraph"/>
        <w:numPr>
          <w:ilvl w:val="0"/>
          <w:numId w:val="8"/>
        </w:numPr>
        <w:spacing w:before="100" w:beforeAutospacing="1" w:after="100" w:afterAutospacing="1" w:line="240" w:lineRule="auto"/>
        <w:rPr>
          <w:rFonts w:ascii="Times New Roman" w:eastAsia="Times New Roman" w:hAnsi="Times New Roman" w:cs="Times New Roman"/>
        </w:rPr>
      </w:pPr>
      <w:r>
        <w:t xml:space="preserve"> It is well established that VOCs and NOx are key precursors in O₃ formation, a point further emphasized by the authors in the abstract (see Line 55). However, as shown in Fig. 18, there are significant differences in the simulated concentrations of key precursors such as HCHO (Fig. 18a, g), CH₃OH (Fig. 18b, h), C₂H₆ (Fig. 18c, i), and PAN (Fig. 18e, k) across different scenarios. Despite these variations, O₃ predictions remain largely consistent across scenarios (Fig. 18f, j).</w:t>
      </w:r>
      <w:r>
        <w:t xml:space="preserve"> </w:t>
      </w:r>
      <w:r>
        <w:t>Could the authors explain this discrepancy based on their study or analyses?</w:t>
      </w:r>
    </w:p>
    <w:p w:rsidR="005C7021" w:rsidRPr="00D02C3E" w:rsidRDefault="005C7021" w:rsidP="00D02C3E">
      <w:pPr>
        <w:spacing w:before="100" w:beforeAutospacing="1" w:after="100" w:afterAutospacing="1" w:line="240" w:lineRule="auto"/>
        <w:ind w:left="360"/>
        <w:rPr>
          <w:rFonts w:ascii="Times New Roman" w:eastAsia="Times New Roman" w:hAnsi="Times New Roman" w:cs="Times New Roman"/>
        </w:rPr>
      </w:pPr>
    </w:p>
    <w:p w:rsidR="00C1279D" w:rsidRPr="00D02C3E" w:rsidRDefault="00C1279D" w:rsidP="00D02C3E">
      <w:pPr>
        <w:ind w:left="360"/>
        <w:rPr>
          <w:rFonts w:ascii="Times New Roman" w:eastAsia="Times New Roman" w:hAnsi="Times New Roman" w:cs="Times New Roman"/>
        </w:rPr>
      </w:pPr>
    </w:p>
    <w:p w:rsidR="00C1279D" w:rsidRPr="001F0020" w:rsidRDefault="00C1279D" w:rsidP="001F0020">
      <w:pPr>
        <w:spacing w:before="100" w:beforeAutospacing="1" w:after="100" w:afterAutospacing="1" w:line="240" w:lineRule="auto"/>
        <w:rPr>
          <w:rFonts w:ascii="Times New Roman" w:eastAsia="Times New Roman" w:hAnsi="Times New Roman" w:cs="Times New Roman"/>
        </w:rPr>
      </w:pPr>
      <w:r w:rsidRPr="001F0020">
        <w:rPr>
          <w:rFonts w:ascii="Times New Roman" w:eastAsia="Times New Roman" w:hAnsi="Times New Roman" w:cs="Times New Roman"/>
        </w:rPr>
        <w:t xml:space="preserve">Minor comments </w:t>
      </w:r>
    </w:p>
    <w:p w:rsid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23: Define “a.s.l.”</w:t>
      </w:r>
    </w:p>
    <w:p w:rsidR="00C1279D" w:rsidRPr="00C1279D" w:rsidRDefault="00C1279D" w:rsidP="00C1279D">
      <w:pPr>
        <w:pStyle w:val="ListParagraph"/>
        <w:rPr>
          <w:rFonts w:ascii="Times New Roman" w:eastAsia="Times New Roman" w:hAnsi="Times New Roman" w:cs="Times New Roman"/>
        </w:rPr>
      </w:pPr>
    </w:p>
    <w:p w:rsid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12: Add the location of Piton de la Fournaise to Figure 3.</w:t>
      </w:r>
    </w:p>
    <w:p w:rsidR="00C1279D" w:rsidRPr="00851928" w:rsidRDefault="00C1279D" w:rsidP="00C1279D">
      <w:pPr>
        <w:pStyle w:val="ListParagraph"/>
        <w:spacing w:before="100" w:beforeAutospacing="1" w:after="100" w:afterAutospacing="1" w:line="240" w:lineRule="auto"/>
        <w:rPr>
          <w:rFonts w:ascii="Times New Roman" w:eastAsia="Times New Roman" w:hAnsi="Times New Roman" w:cs="Times New Roman"/>
        </w:rPr>
      </w:pP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176: Define MEGAN upon first use and include references.</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190: Spell out full names of MVK and MACR.</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230: Specify what is meant by “these higher resolution data (0.75° x 0.75°).”</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lastRenderedPageBreak/>
        <w:t>Line 233: Spell out the full name of “BIGALK.”</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241: Spell out "EDGAR" and ensure all abbreviations are defined upon first use.</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242: Spell out "HTAP" in full.</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354: Avoid repeating the definition of ISOPOOH (defined on Line 196). Review the document for similar duplicate definitions.</w:t>
      </w:r>
    </w:p>
    <w:p w:rsid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560: Define NOx (=NO+NO2) upon its first appearance.</w:t>
      </w:r>
    </w:p>
    <w:p w:rsidR="005A2C3B" w:rsidRDefault="005A2C3B" w:rsidP="00B00B43">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Lines 578-579: </w:t>
      </w:r>
      <w:r w:rsidR="00B00B43" w:rsidRPr="00B00B43">
        <w:rPr>
          <w:rFonts w:ascii="Times New Roman" w:eastAsia="Times New Roman" w:hAnsi="Times New Roman" w:cs="Times New Roman"/>
        </w:rPr>
        <w:t xml:space="preserve">Please provide a list of the stations that are included in </w:t>
      </w:r>
      <w:r w:rsidR="00B00B43">
        <w:rPr>
          <w:rFonts w:ascii="Times New Roman" w:eastAsia="Times New Roman" w:hAnsi="Times New Roman" w:cs="Times New Roman"/>
        </w:rPr>
        <w:t>the category of “other stations”</w:t>
      </w:r>
      <w:r>
        <w:rPr>
          <w:rFonts w:ascii="Times New Roman" w:eastAsia="Times New Roman" w:hAnsi="Times New Roman" w:cs="Times New Roman"/>
        </w:rPr>
        <w:t xml:space="preserve">. </w:t>
      </w:r>
    </w:p>
    <w:p w:rsidR="005A2C3B" w:rsidRPr="00851928" w:rsidRDefault="005A2C3B" w:rsidP="005A2C3B">
      <w:pPr>
        <w:pStyle w:val="ListParagraph"/>
        <w:spacing w:before="100" w:beforeAutospacing="1" w:after="100" w:afterAutospacing="1" w:line="240" w:lineRule="auto"/>
        <w:rPr>
          <w:rFonts w:ascii="Times New Roman" w:eastAsia="Times New Roman" w:hAnsi="Times New Roman" w:cs="Times New Roman"/>
        </w:rPr>
      </w:pP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582: Correct "cyan" to "blue" and check for similar errors (e.g., Line 588).</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583: Define the stations referred to in the study.</w:t>
      </w:r>
    </w:p>
    <w:p w:rsid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w:t>
      </w:r>
      <w:r w:rsidR="00AE4406">
        <w:rPr>
          <w:rFonts w:ascii="Times New Roman" w:eastAsia="Times New Roman" w:hAnsi="Times New Roman" w:cs="Times New Roman"/>
        </w:rPr>
        <w:t>e 591: No green dots are given</w:t>
      </w:r>
      <w:r w:rsidRPr="00851928">
        <w:rPr>
          <w:rFonts w:ascii="Times New Roman" w:eastAsia="Times New Roman" w:hAnsi="Times New Roman" w:cs="Times New Roman"/>
        </w:rPr>
        <w:t xml:space="preserve"> </w:t>
      </w:r>
      <w:r w:rsidR="00AE4406">
        <w:rPr>
          <w:rFonts w:ascii="Times New Roman" w:eastAsia="Times New Roman" w:hAnsi="Times New Roman" w:cs="Times New Roman"/>
        </w:rPr>
        <w:t>in Figure 2. Do you mean the red dots?</w:t>
      </w:r>
    </w:p>
    <w:p w:rsidR="006F49D7" w:rsidRDefault="006F49D7" w:rsidP="006F49D7">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E04EFE">
        <w:rPr>
          <w:rFonts w:ascii="Times New Roman" w:eastAsia="Times New Roman" w:hAnsi="Times New Roman" w:cs="Times New Roman"/>
        </w:rPr>
        <w:t>Line</w:t>
      </w:r>
      <w:r>
        <w:rPr>
          <w:rFonts w:ascii="Times New Roman" w:eastAsia="Times New Roman" w:hAnsi="Times New Roman" w:cs="Times New Roman"/>
        </w:rPr>
        <w:t>s 613–614: The authors stated, “</w:t>
      </w:r>
      <w:r w:rsidRPr="00E04EFE">
        <w:rPr>
          <w:rFonts w:ascii="Times New Roman" w:eastAsia="Times New Roman" w:hAnsi="Times New Roman" w:cs="Times New Roman"/>
        </w:rPr>
        <w:t>This discrepancy between the model agreement for NOx and for NO</w:t>
      </w:r>
      <w:r w:rsidRPr="00E04EFE">
        <w:rPr>
          <w:rFonts w:ascii="Times New Roman" w:eastAsia="Times New Roman" w:hAnsi="Times New Roman" w:cs="Times New Roman"/>
          <w:vertAlign w:val="subscript"/>
        </w:rPr>
        <w:t>2</w:t>
      </w:r>
      <w:r w:rsidRPr="00E04EFE">
        <w:rPr>
          <w:rFonts w:ascii="Times New Roman" w:eastAsia="Times New Roman" w:hAnsi="Times New Roman" w:cs="Times New Roman"/>
        </w:rPr>
        <w:t xml:space="preserve"> is likely due to the model overestimation of surface O</w:t>
      </w:r>
      <w:r w:rsidRPr="00E04EFE">
        <w:rPr>
          <w:rFonts w:ascii="Times New Roman" w:eastAsia="Times New Roman" w:hAnsi="Times New Roman" w:cs="Times New Roman"/>
          <w:vertAlign w:val="subscript"/>
        </w:rPr>
        <w:t>3</w:t>
      </w:r>
      <w:r>
        <w:rPr>
          <w:rFonts w:ascii="Times New Roman" w:eastAsia="Times New Roman" w:hAnsi="Times New Roman" w:cs="Times New Roman"/>
        </w:rPr>
        <w:t>”. However, NOx is one of</w:t>
      </w:r>
      <w:r w:rsidRPr="00E04EFE">
        <w:rPr>
          <w:rFonts w:ascii="Times New Roman" w:eastAsia="Times New Roman" w:hAnsi="Times New Roman" w:cs="Times New Roman"/>
        </w:rPr>
        <w:t xml:space="preserve"> precursor</w:t>
      </w:r>
      <w:r>
        <w:rPr>
          <w:rFonts w:ascii="Times New Roman" w:eastAsia="Times New Roman" w:hAnsi="Times New Roman" w:cs="Times New Roman"/>
        </w:rPr>
        <w:t>s</w:t>
      </w:r>
      <w:r w:rsidRPr="00E04EFE">
        <w:rPr>
          <w:rFonts w:ascii="Times New Roman" w:eastAsia="Times New Roman" w:hAnsi="Times New Roman" w:cs="Times New Roman"/>
        </w:rPr>
        <w:t xml:space="preserve"> to O</w:t>
      </w:r>
      <w:r w:rsidRPr="00E04EFE">
        <w:rPr>
          <w:rFonts w:ascii="Times New Roman" w:eastAsia="Times New Roman" w:hAnsi="Times New Roman" w:cs="Times New Roman"/>
          <w:vertAlign w:val="subscript"/>
        </w:rPr>
        <w:t>3</w:t>
      </w:r>
      <w:r w:rsidRPr="00E04EFE">
        <w:rPr>
          <w:rFonts w:ascii="Times New Roman" w:eastAsia="Times New Roman" w:hAnsi="Times New Roman" w:cs="Times New Roman"/>
        </w:rPr>
        <w:t xml:space="preserve"> formation, rather than O</w:t>
      </w:r>
      <w:r w:rsidRPr="00E04EFE">
        <w:rPr>
          <w:rFonts w:ascii="Times New Roman" w:eastAsia="Times New Roman" w:hAnsi="Times New Roman" w:cs="Times New Roman"/>
          <w:vertAlign w:val="subscript"/>
        </w:rPr>
        <w:t>3</w:t>
      </w:r>
      <w:r w:rsidRPr="00E04EFE">
        <w:rPr>
          <w:rFonts w:ascii="Times New Roman" w:eastAsia="Times New Roman" w:hAnsi="Times New Roman" w:cs="Times New Roman"/>
        </w:rPr>
        <w:t xml:space="preserve"> </w:t>
      </w:r>
      <w:r>
        <w:rPr>
          <w:rFonts w:ascii="Times New Roman" w:eastAsia="Times New Roman" w:hAnsi="Times New Roman" w:cs="Times New Roman"/>
        </w:rPr>
        <w:t>being a precursor or driving</w:t>
      </w:r>
      <w:r w:rsidRPr="00E04EFE">
        <w:rPr>
          <w:rFonts w:ascii="Times New Roman" w:eastAsia="Times New Roman" w:hAnsi="Times New Roman" w:cs="Times New Roman"/>
        </w:rPr>
        <w:t xml:space="preserve"> factor for NOx predictions. This explanation is not appropriate.</w:t>
      </w:r>
    </w:p>
    <w:p w:rsidR="00A725FE" w:rsidRDefault="00A725FE" w:rsidP="006F49D7">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Line 629: It should be “in Fig. 14”?</w:t>
      </w:r>
    </w:p>
    <w:p w:rsidR="00A725FE" w:rsidRPr="00E04EFE" w:rsidRDefault="00A725FE" w:rsidP="00E52B69">
      <w:pPr>
        <w:pStyle w:val="ListParagraph"/>
        <w:spacing w:before="100" w:beforeAutospacing="1" w:after="100" w:afterAutospacing="1" w:line="240" w:lineRule="auto"/>
        <w:rPr>
          <w:rFonts w:ascii="Times New Roman" w:eastAsia="Times New Roman" w:hAnsi="Times New Roman" w:cs="Times New Roman"/>
        </w:rPr>
      </w:pPr>
    </w:p>
    <w:bookmarkEnd w:id="0"/>
    <w:p w:rsidR="006F49D7" w:rsidRPr="00851928" w:rsidRDefault="006F49D7" w:rsidP="006F49D7">
      <w:pPr>
        <w:pStyle w:val="ListParagraph"/>
        <w:spacing w:before="100" w:beforeAutospacing="1" w:after="100" w:afterAutospacing="1" w:line="240" w:lineRule="auto"/>
        <w:rPr>
          <w:rFonts w:ascii="Times New Roman" w:eastAsia="Times New Roman" w:hAnsi="Times New Roman" w:cs="Times New Roman"/>
        </w:rPr>
      </w:pPr>
    </w:p>
    <w:sectPr w:rsidR="006F49D7" w:rsidRPr="008519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8ED" w:rsidRDefault="00E008ED" w:rsidP="00E008ED">
      <w:pPr>
        <w:spacing w:after="0" w:line="240" w:lineRule="auto"/>
      </w:pPr>
      <w:r>
        <w:separator/>
      </w:r>
    </w:p>
  </w:endnote>
  <w:endnote w:type="continuationSeparator" w:id="0">
    <w:p w:rsidR="00E008ED" w:rsidRDefault="00E008ED" w:rsidP="00E0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8ED" w:rsidRDefault="00E008ED" w:rsidP="00E008ED">
      <w:pPr>
        <w:spacing w:after="0" w:line="240" w:lineRule="auto"/>
      </w:pPr>
      <w:r>
        <w:separator/>
      </w:r>
    </w:p>
  </w:footnote>
  <w:footnote w:type="continuationSeparator" w:id="0">
    <w:p w:rsidR="00E008ED" w:rsidRDefault="00E008ED" w:rsidP="00E00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803"/>
    <w:multiLevelType w:val="hybridMultilevel"/>
    <w:tmpl w:val="D91C8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7406"/>
    <w:multiLevelType w:val="hybridMultilevel"/>
    <w:tmpl w:val="CBBE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809C4"/>
    <w:multiLevelType w:val="hybridMultilevel"/>
    <w:tmpl w:val="87BE1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202CF"/>
    <w:multiLevelType w:val="hybridMultilevel"/>
    <w:tmpl w:val="D5FEF0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862ED"/>
    <w:multiLevelType w:val="multilevel"/>
    <w:tmpl w:val="8FB6DD08"/>
    <w:lvl w:ilvl="0">
      <w:start w:val="1"/>
      <w:numFmt w:val="decimal"/>
      <w:lvlText w:val="%1."/>
      <w:lvlJc w:val="left"/>
      <w:pPr>
        <w:tabs>
          <w:tab w:val="num" w:pos="720"/>
        </w:tabs>
        <w:ind w:left="720" w:hanging="360"/>
      </w:pPr>
      <w:rPr>
        <w:rFonts w:ascii="Times New Roman" w:eastAsia="SimSu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E4A40"/>
    <w:multiLevelType w:val="hybridMultilevel"/>
    <w:tmpl w:val="E6803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C300E"/>
    <w:multiLevelType w:val="hybridMultilevel"/>
    <w:tmpl w:val="E5DC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A01ED"/>
    <w:multiLevelType w:val="hybridMultilevel"/>
    <w:tmpl w:val="55A4CC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94"/>
    <w:rsid w:val="0000339B"/>
    <w:rsid w:val="00013876"/>
    <w:rsid w:val="0007731D"/>
    <w:rsid w:val="000C421C"/>
    <w:rsid w:val="000C73B3"/>
    <w:rsid w:val="000D390D"/>
    <w:rsid w:val="000D3A6D"/>
    <w:rsid w:val="000D4C2B"/>
    <w:rsid w:val="00131728"/>
    <w:rsid w:val="001D75A9"/>
    <w:rsid w:val="001F0020"/>
    <w:rsid w:val="002D2261"/>
    <w:rsid w:val="002F759F"/>
    <w:rsid w:val="00376B63"/>
    <w:rsid w:val="003A2FB4"/>
    <w:rsid w:val="004A70EB"/>
    <w:rsid w:val="004B6585"/>
    <w:rsid w:val="005A2C3B"/>
    <w:rsid w:val="005C7021"/>
    <w:rsid w:val="006F49D7"/>
    <w:rsid w:val="007402E1"/>
    <w:rsid w:val="00756FE6"/>
    <w:rsid w:val="007A17FE"/>
    <w:rsid w:val="00843C85"/>
    <w:rsid w:val="00851928"/>
    <w:rsid w:val="008C3C47"/>
    <w:rsid w:val="00950EBD"/>
    <w:rsid w:val="009B6D65"/>
    <w:rsid w:val="009E0037"/>
    <w:rsid w:val="009E589F"/>
    <w:rsid w:val="009F22C5"/>
    <w:rsid w:val="00A445AB"/>
    <w:rsid w:val="00A725FE"/>
    <w:rsid w:val="00AA5025"/>
    <w:rsid w:val="00AC267F"/>
    <w:rsid w:val="00AE4406"/>
    <w:rsid w:val="00AF0566"/>
    <w:rsid w:val="00B00B43"/>
    <w:rsid w:val="00B74635"/>
    <w:rsid w:val="00B973F2"/>
    <w:rsid w:val="00BE1090"/>
    <w:rsid w:val="00BF1298"/>
    <w:rsid w:val="00C1279D"/>
    <w:rsid w:val="00C56D87"/>
    <w:rsid w:val="00C74F0A"/>
    <w:rsid w:val="00D02C3E"/>
    <w:rsid w:val="00D73242"/>
    <w:rsid w:val="00DB03A7"/>
    <w:rsid w:val="00DC7D1C"/>
    <w:rsid w:val="00DD1620"/>
    <w:rsid w:val="00DF1D64"/>
    <w:rsid w:val="00E008ED"/>
    <w:rsid w:val="00E04EFE"/>
    <w:rsid w:val="00E52B69"/>
    <w:rsid w:val="00EC0F1F"/>
    <w:rsid w:val="00F55794"/>
    <w:rsid w:val="00FB5214"/>
    <w:rsid w:val="00FF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2B74"/>
  <w15:chartTrackingRefBased/>
  <w15:docId w15:val="{E86B774C-01F7-40EB-99E2-E303584B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8ED"/>
  </w:style>
  <w:style w:type="paragraph" w:styleId="Footer">
    <w:name w:val="footer"/>
    <w:basedOn w:val="Normal"/>
    <w:link w:val="FooterChar"/>
    <w:uiPriority w:val="99"/>
    <w:unhideWhenUsed/>
    <w:rsid w:val="00E00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8ED"/>
  </w:style>
  <w:style w:type="paragraph" w:styleId="ListParagraph">
    <w:name w:val="List Paragraph"/>
    <w:basedOn w:val="Normal"/>
    <w:uiPriority w:val="34"/>
    <w:qFormat/>
    <w:rsid w:val="007402E1"/>
    <w:pPr>
      <w:ind w:left="720"/>
      <w:contextualSpacing/>
    </w:pPr>
  </w:style>
  <w:style w:type="paragraph" w:styleId="NormalWeb">
    <w:name w:val="Normal (Web)"/>
    <w:basedOn w:val="Normal"/>
    <w:uiPriority w:val="99"/>
    <w:semiHidden/>
    <w:unhideWhenUsed/>
    <w:rsid w:val="009B6D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5057">
      <w:bodyDiv w:val="1"/>
      <w:marLeft w:val="0"/>
      <w:marRight w:val="0"/>
      <w:marTop w:val="0"/>
      <w:marBottom w:val="0"/>
      <w:divBdr>
        <w:top w:val="none" w:sz="0" w:space="0" w:color="auto"/>
        <w:left w:val="none" w:sz="0" w:space="0" w:color="auto"/>
        <w:bottom w:val="none" w:sz="0" w:space="0" w:color="auto"/>
        <w:right w:val="none" w:sz="0" w:space="0" w:color="auto"/>
      </w:divBdr>
    </w:div>
    <w:div w:id="968244361">
      <w:bodyDiv w:val="1"/>
      <w:marLeft w:val="0"/>
      <w:marRight w:val="0"/>
      <w:marTop w:val="0"/>
      <w:marBottom w:val="0"/>
      <w:divBdr>
        <w:top w:val="none" w:sz="0" w:space="0" w:color="auto"/>
        <w:left w:val="none" w:sz="0" w:space="0" w:color="auto"/>
        <w:bottom w:val="none" w:sz="0" w:space="0" w:color="auto"/>
        <w:right w:val="none" w:sz="0" w:space="0" w:color="auto"/>
      </w:divBdr>
    </w:div>
    <w:div w:id="13304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Huang</dc:creator>
  <cp:keywords/>
  <dc:description/>
  <cp:lastModifiedBy>Jianping Huang</cp:lastModifiedBy>
  <cp:revision>14</cp:revision>
  <dcterms:created xsi:type="dcterms:W3CDTF">2024-12-30T03:21:00Z</dcterms:created>
  <dcterms:modified xsi:type="dcterms:W3CDTF">2025-02-01T20:41:00Z</dcterms:modified>
</cp:coreProperties>
</file>