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F4D" w14:textId="77777777" w:rsidR="004F148E" w:rsidRPr="004F148E" w:rsidRDefault="004F148E" w:rsidP="004F148E">
      <w:pPr>
        <w:spacing w:beforeLines="50" w:before="120" w:afterLines="100" w:after="240" w:line="240" w:lineRule="auto"/>
        <w:ind w:rightChars="22" w:right="4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F148E">
        <w:rPr>
          <w:rFonts w:ascii="Times New Roman" w:hAnsi="Times New Roman" w:cs="Times New Roman"/>
          <w:b/>
          <w:sz w:val="28"/>
          <w:szCs w:val="24"/>
        </w:rPr>
        <w:t>Figure captions</w:t>
      </w:r>
    </w:p>
    <w:p w14:paraId="5013B79A" w14:textId="77777777" w:rsidR="004F148E" w:rsidRPr="004F148E" w:rsidRDefault="004F148E" w:rsidP="004F148E">
      <w:pPr>
        <w:pStyle w:val="Caption"/>
        <w:spacing w:before="0" w:after="120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 xml:space="preserve">Figure 1. </w:t>
      </w:r>
      <w:r w:rsidRPr="004F148E">
        <w:rPr>
          <w:sz w:val="24"/>
          <w:szCs w:val="24"/>
        </w:rPr>
        <w:t>Simulated spatial maps of period-averaged NO</w:t>
      </w:r>
      <w:r w:rsidRPr="004F148E">
        <w:rPr>
          <w:sz w:val="24"/>
          <w:szCs w:val="24"/>
          <w:vertAlign w:val="subscript"/>
        </w:rPr>
        <w:t>2</w:t>
      </w:r>
      <w:r w:rsidRPr="004F148E">
        <w:rPr>
          <w:sz w:val="24"/>
          <w:szCs w:val="24"/>
        </w:rPr>
        <w:t xml:space="preserve"> concentrations from the CMAQ model for (a) Base case, (b) Half Traffic case, and (c) Difference plot: Both controls – Base case (ppb).</w:t>
      </w:r>
    </w:p>
    <w:p w14:paraId="1F777C7E" w14:textId="77777777" w:rsidR="004F148E" w:rsidRPr="004F148E" w:rsidRDefault="004F148E" w:rsidP="004F148E">
      <w:pPr>
        <w:pStyle w:val="Caption"/>
        <w:spacing w:before="120" w:after="120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 xml:space="preserve">Figure 2. </w:t>
      </w:r>
      <w:r w:rsidRPr="004F148E">
        <w:rPr>
          <w:sz w:val="24"/>
          <w:szCs w:val="24"/>
        </w:rPr>
        <w:t>Simulated spatial maps of period-averaged O</w:t>
      </w:r>
      <w:r w:rsidRPr="004F148E">
        <w:rPr>
          <w:sz w:val="24"/>
          <w:szCs w:val="24"/>
          <w:vertAlign w:val="subscript"/>
        </w:rPr>
        <w:t>3</w:t>
      </w:r>
      <w:r w:rsidRPr="004F148E">
        <w:rPr>
          <w:sz w:val="24"/>
          <w:szCs w:val="24"/>
        </w:rPr>
        <w:t xml:space="preserve"> concentrations - Difference plots from the CMAQ model for (a) Half Traffic – Base case; (b) Half Industry VOC – Base case, and (c) Both controls – Base case (ppb); (d) Wind Rose diagram showing regional wind directions.</w:t>
      </w:r>
    </w:p>
    <w:p w14:paraId="45EFB6AE" w14:textId="77777777" w:rsidR="004F148E" w:rsidRPr="004F148E" w:rsidRDefault="004F148E" w:rsidP="004F148E">
      <w:pPr>
        <w:pStyle w:val="Caption"/>
        <w:spacing w:before="0" w:after="120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>Figure 3.</w:t>
      </w:r>
      <w:r w:rsidRPr="004F148E">
        <w:rPr>
          <w:sz w:val="24"/>
          <w:szCs w:val="24"/>
        </w:rPr>
        <w:t xml:space="preserve"> Simulated spatial maps of period-averaged PM</w:t>
      </w:r>
      <w:r w:rsidRPr="004F148E">
        <w:rPr>
          <w:sz w:val="24"/>
          <w:szCs w:val="24"/>
          <w:vertAlign w:val="subscript"/>
        </w:rPr>
        <w:t>2.5</w:t>
      </w:r>
      <w:r w:rsidRPr="004F148E">
        <w:rPr>
          <w:sz w:val="24"/>
          <w:szCs w:val="24"/>
        </w:rPr>
        <w:t xml:space="preserve"> concentrations from the CMAQ model for (a) Base case, (b) Half Traffic case, and (c) Difference plot: Both controls – Base case (µg/m³).</w:t>
      </w:r>
    </w:p>
    <w:p w14:paraId="184000F0" w14:textId="77777777" w:rsidR="004F148E" w:rsidRPr="004F148E" w:rsidRDefault="004F148E" w:rsidP="004F148E">
      <w:pPr>
        <w:pStyle w:val="Caption"/>
        <w:spacing w:before="120" w:after="120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>Figure 4.</w:t>
      </w:r>
      <w:r w:rsidRPr="004F148E">
        <w:rPr>
          <w:sz w:val="24"/>
          <w:szCs w:val="24"/>
        </w:rPr>
        <w:t xml:space="preserve"> Simulated high-resolution spatial maps of NO</w:t>
      </w:r>
      <w:r w:rsidRPr="004F148E">
        <w:rPr>
          <w:sz w:val="24"/>
          <w:szCs w:val="24"/>
          <w:vertAlign w:val="subscript"/>
        </w:rPr>
        <w:t>2</w:t>
      </w:r>
      <w:r w:rsidRPr="004F148E">
        <w:rPr>
          <w:sz w:val="24"/>
          <w:szCs w:val="24"/>
        </w:rPr>
        <w:t xml:space="preserve"> (Guangzhou domain) from the ADMS-Urban model at 19:00, May 28</w:t>
      </w:r>
      <w:r w:rsidRPr="004F148E">
        <w:rPr>
          <w:sz w:val="24"/>
          <w:szCs w:val="24"/>
          <w:vertAlign w:val="superscript"/>
        </w:rPr>
        <w:t>th</w:t>
      </w:r>
      <w:r w:rsidRPr="004F148E">
        <w:rPr>
          <w:sz w:val="24"/>
          <w:szCs w:val="24"/>
        </w:rPr>
        <w:t xml:space="preserve">, </w:t>
      </w:r>
      <w:proofErr w:type="gramStart"/>
      <w:r w:rsidRPr="004F148E">
        <w:rPr>
          <w:sz w:val="24"/>
          <w:szCs w:val="24"/>
        </w:rPr>
        <w:t>2019</w:t>
      </w:r>
      <w:proofErr w:type="gramEnd"/>
      <w:r w:rsidRPr="004F148E">
        <w:rPr>
          <w:sz w:val="24"/>
          <w:szCs w:val="24"/>
        </w:rPr>
        <w:t xml:space="preserve"> for (a) Base case, (b) Half Traffic case, (c) Half Industry VOC case, (d) Both Control case (µg/m</w:t>
      </w:r>
      <w:r w:rsidRPr="004F148E">
        <w:rPr>
          <w:sz w:val="24"/>
          <w:szCs w:val="24"/>
          <w:vertAlign w:val="superscript"/>
        </w:rPr>
        <w:t>3</w:t>
      </w:r>
      <w:r w:rsidRPr="004F148E">
        <w:rPr>
          <w:sz w:val="24"/>
          <w:szCs w:val="24"/>
        </w:rPr>
        <w:t>).</w:t>
      </w:r>
    </w:p>
    <w:p w14:paraId="6A70B4DA" w14:textId="77777777" w:rsidR="004F148E" w:rsidRPr="004F148E" w:rsidRDefault="004F148E" w:rsidP="004F148E">
      <w:pPr>
        <w:pStyle w:val="Caption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 xml:space="preserve">Figure 5. </w:t>
      </w:r>
      <w:r w:rsidRPr="004F148E">
        <w:rPr>
          <w:sz w:val="24"/>
          <w:szCs w:val="24"/>
        </w:rPr>
        <w:t>Simulated high-resolution spatial maps of O</w:t>
      </w:r>
      <w:r w:rsidRPr="004F148E">
        <w:rPr>
          <w:sz w:val="24"/>
          <w:szCs w:val="24"/>
          <w:vertAlign w:val="subscript"/>
        </w:rPr>
        <w:t>3</w:t>
      </w:r>
      <w:r w:rsidRPr="004F148E">
        <w:rPr>
          <w:sz w:val="24"/>
          <w:szCs w:val="24"/>
        </w:rPr>
        <w:t xml:space="preserve"> (Guangzhou domain) from the ADMS-Urban model at 14:00, May 10</w:t>
      </w:r>
      <w:r w:rsidRPr="004F148E">
        <w:rPr>
          <w:sz w:val="24"/>
          <w:szCs w:val="24"/>
          <w:vertAlign w:val="superscript"/>
        </w:rPr>
        <w:t>th</w:t>
      </w:r>
      <w:r w:rsidRPr="004F148E">
        <w:rPr>
          <w:sz w:val="24"/>
          <w:szCs w:val="24"/>
        </w:rPr>
        <w:t xml:space="preserve">, </w:t>
      </w:r>
      <w:proofErr w:type="gramStart"/>
      <w:r w:rsidRPr="004F148E">
        <w:rPr>
          <w:sz w:val="24"/>
          <w:szCs w:val="24"/>
        </w:rPr>
        <w:t>2019</w:t>
      </w:r>
      <w:proofErr w:type="gramEnd"/>
      <w:r w:rsidRPr="004F148E">
        <w:rPr>
          <w:sz w:val="24"/>
          <w:szCs w:val="24"/>
        </w:rPr>
        <w:t xml:space="preserve"> for (a) Base case, (b) Half-Traffic case, (c) Half Industry VOC case, (d) Both-Control case (µg/m</w:t>
      </w:r>
      <w:r w:rsidRPr="004F148E">
        <w:rPr>
          <w:sz w:val="24"/>
          <w:szCs w:val="24"/>
          <w:vertAlign w:val="superscript"/>
        </w:rPr>
        <w:t>3</w:t>
      </w:r>
      <w:r w:rsidRPr="004F148E">
        <w:rPr>
          <w:sz w:val="24"/>
          <w:szCs w:val="24"/>
        </w:rPr>
        <w:t>)</w:t>
      </w:r>
      <w:r w:rsidRPr="004F148E">
        <w:rPr>
          <w:sz w:val="24"/>
          <w:szCs w:val="24"/>
          <w:lang w:eastAsia="zh-CN"/>
        </w:rPr>
        <w:t>.</w:t>
      </w:r>
    </w:p>
    <w:p w14:paraId="00D6FBD8" w14:textId="77777777" w:rsidR="004F148E" w:rsidRPr="004F148E" w:rsidRDefault="004F148E" w:rsidP="004F148E">
      <w:pPr>
        <w:pStyle w:val="Caption"/>
        <w:spacing w:before="120" w:after="120"/>
        <w:jc w:val="left"/>
        <w:rPr>
          <w:sz w:val="24"/>
          <w:szCs w:val="24"/>
        </w:rPr>
      </w:pPr>
      <w:r w:rsidRPr="004F148E">
        <w:rPr>
          <w:b/>
          <w:sz w:val="24"/>
          <w:szCs w:val="24"/>
        </w:rPr>
        <w:t xml:space="preserve">Figure 6. </w:t>
      </w:r>
      <w:r w:rsidRPr="004F148E">
        <w:rPr>
          <w:sz w:val="24"/>
          <w:szCs w:val="24"/>
        </w:rPr>
        <w:t>Simulated high-resolution spatial maps of PM</w:t>
      </w:r>
      <w:r w:rsidRPr="004F148E">
        <w:rPr>
          <w:sz w:val="24"/>
          <w:szCs w:val="24"/>
          <w:vertAlign w:val="subscript"/>
        </w:rPr>
        <w:t>2.5</w:t>
      </w:r>
      <w:r w:rsidRPr="004F148E">
        <w:rPr>
          <w:sz w:val="24"/>
          <w:szCs w:val="24"/>
        </w:rPr>
        <w:t xml:space="preserve"> (Guangzhou domain) from the ADMS-Urban model at 18:00, April 17</w:t>
      </w:r>
      <w:r w:rsidRPr="004F148E">
        <w:rPr>
          <w:sz w:val="24"/>
          <w:szCs w:val="24"/>
          <w:vertAlign w:val="superscript"/>
        </w:rPr>
        <w:t>th</w:t>
      </w:r>
      <w:r w:rsidRPr="004F148E">
        <w:rPr>
          <w:sz w:val="24"/>
          <w:szCs w:val="24"/>
        </w:rPr>
        <w:t xml:space="preserve">, </w:t>
      </w:r>
      <w:proofErr w:type="gramStart"/>
      <w:r w:rsidRPr="004F148E">
        <w:rPr>
          <w:sz w:val="24"/>
          <w:szCs w:val="24"/>
        </w:rPr>
        <w:t>2019</w:t>
      </w:r>
      <w:proofErr w:type="gramEnd"/>
      <w:r w:rsidRPr="004F148E">
        <w:rPr>
          <w:sz w:val="24"/>
          <w:szCs w:val="24"/>
        </w:rPr>
        <w:t xml:space="preserve"> for (a) Base case, (b) Half Traffic case, (c) Half Industry VOC case, (d) Both-Control case (µg/m</w:t>
      </w:r>
      <w:r w:rsidRPr="004F148E">
        <w:rPr>
          <w:sz w:val="24"/>
          <w:szCs w:val="24"/>
          <w:vertAlign w:val="superscript"/>
        </w:rPr>
        <w:t>3</w:t>
      </w:r>
      <w:r w:rsidRPr="004F148E">
        <w:rPr>
          <w:sz w:val="24"/>
          <w:szCs w:val="24"/>
        </w:rPr>
        <w:t>).</w:t>
      </w:r>
    </w:p>
    <w:p w14:paraId="52884F7B" w14:textId="77777777" w:rsidR="004F148E" w:rsidRPr="004F148E" w:rsidRDefault="004F148E" w:rsidP="004F148E">
      <w:pPr>
        <w:rPr>
          <w:rFonts w:ascii="Times New Roman" w:hAnsi="Times New Roman" w:cs="Times New Roman"/>
          <w:sz w:val="24"/>
          <w:szCs w:val="24"/>
        </w:rPr>
      </w:pPr>
      <w:r w:rsidRPr="004F148E">
        <w:rPr>
          <w:rFonts w:ascii="Times New Roman" w:hAnsi="Times New Roman" w:cs="Times New Roman"/>
          <w:b/>
          <w:sz w:val="24"/>
          <w:szCs w:val="24"/>
        </w:rPr>
        <w:t>Figure 7.</w:t>
      </w:r>
      <w:r w:rsidRPr="004F148E">
        <w:rPr>
          <w:rFonts w:ascii="Times New Roman" w:hAnsi="Times New Roman" w:cs="Times New Roman"/>
          <w:sz w:val="24"/>
          <w:szCs w:val="24"/>
        </w:rPr>
        <w:t xml:space="preserve"> Box plots comparing measured concentrations (pale blue) and base regional CMAQ model concentrations (red) to the four high-resolution coupled system model scenarios from ADMS-Urban model for: Base case (orange), Half Traffic case (light green), Half Industry VOC case (darker green), and Both Controls (bright blue) for (a) daily maximum hourly NO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48E">
        <w:rPr>
          <w:rFonts w:ascii="Times New Roman" w:hAnsi="Times New Roman" w:cs="Times New Roman"/>
          <w:sz w:val="24"/>
          <w:szCs w:val="24"/>
        </w:rPr>
        <w:t>, (b) daily maximum 8-hour rolling 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48E">
        <w:rPr>
          <w:rFonts w:ascii="Times New Roman" w:hAnsi="Times New Roman" w:cs="Times New Roman"/>
          <w:sz w:val="24"/>
          <w:szCs w:val="24"/>
        </w:rPr>
        <w:t>, and (c) daily average PM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 xml:space="preserve">2.5. </w:t>
      </w:r>
      <w:r w:rsidRPr="004F148E">
        <w:rPr>
          <w:rFonts w:ascii="Times New Roman" w:hAnsi="Times New Roman" w:cs="Times New Roman"/>
          <w:sz w:val="24"/>
          <w:szCs w:val="24"/>
        </w:rPr>
        <w:t>Unit is in µg/m³.</w:t>
      </w:r>
    </w:p>
    <w:p w14:paraId="525DFC7F" w14:textId="77777777" w:rsidR="004F148E" w:rsidRPr="004F148E" w:rsidRDefault="004F148E" w:rsidP="004F148E">
      <w:pPr>
        <w:rPr>
          <w:rFonts w:ascii="Times New Roman" w:hAnsi="Times New Roman" w:cs="Times New Roman"/>
          <w:sz w:val="24"/>
          <w:szCs w:val="24"/>
        </w:rPr>
      </w:pPr>
      <w:r w:rsidRPr="004F148E">
        <w:rPr>
          <w:rFonts w:ascii="Times New Roman" w:hAnsi="Times New Roman" w:cs="Times New Roman"/>
          <w:b/>
          <w:sz w:val="24"/>
          <w:szCs w:val="24"/>
        </w:rPr>
        <w:t>Figure 8.</w:t>
      </w:r>
      <w:r w:rsidRPr="004F148E">
        <w:rPr>
          <w:rFonts w:ascii="Times New Roman" w:hAnsi="Times New Roman" w:cs="Times New Roman"/>
          <w:sz w:val="24"/>
          <w:szCs w:val="24"/>
        </w:rPr>
        <w:t xml:space="preserve"> Box plots comparing the regional CMAQ model concentrations at a rural location (white star in Figure 2): Base case (red), Half Traffic case (light green), Half Industry VOC case (darker green), and Both Controls (bright blue) for: (a) daily maximum hourly NO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48E">
        <w:rPr>
          <w:rFonts w:ascii="Times New Roman" w:hAnsi="Times New Roman" w:cs="Times New Roman"/>
          <w:sz w:val="24"/>
          <w:szCs w:val="24"/>
        </w:rPr>
        <w:t>, (b) daily maximum 8-hour rolling 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48E">
        <w:rPr>
          <w:rFonts w:ascii="Times New Roman" w:hAnsi="Times New Roman" w:cs="Times New Roman"/>
          <w:sz w:val="24"/>
          <w:szCs w:val="24"/>
        </w:rPr>
        <w:t>, and (c) daily average PM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 xml:space="preserve">2.5. </w:t>
      </w:r>
      <w:r w:rsidRPr="004F148E">
        <w:rPr>
          <w:rFonts w:ascii="Times New Roman" w:hAnsi="Times New Roman" w:cs="Times New Roman"/>
          <w:sz w:val="24"/>
          <w:szCs w:val="24"/>
        </w:rPr>
        <w:t>Unit is in µg/m³.</w:t>
      </w:r>
    </w:p>
    <w:p w14:paraId="7AAC7F22" w14:textId="77777777" w:rsidR="004F148E" w:rsidRPr="004F148E" w:rsidRDefault="004F148E" w:rsidP="004F148E">
      <w:pPr>
        <w:rPr>
          <w:rFonts w:ascii="Times New Roman" w:hAnsi="Times New Roman" w:cs="Times New Roman"/>
          <w:sz w:val="24"/>
          <w:szCs w:val="24"/>
        </w:rPr>
      </w:pPr>
      <w:r w:rsidRPr="004F148E">
        <w:rPr>
          <w:rFonts w:ascii="Times New Roman" w:hAnsi="Times New Roman" w:cs="Times New Roman"/>
          <w:b/>
          <w:sz w:val="24"/>
          <w:szCs w:val="24"/>
        </w:rPr>
        <w:t>Figure 9.</w:t>
      </w:r>
      <w:r w:rsidRPr="004F148E">
        <w:rPr>
          <w:rFonts w:ascii="Times New Roman" w:hAnsi="Times New Roman" w:cs="Times New Roman"/>
          <w:sz w:val="24"/>
          <w:szCs w:val="24"/>
        </w:rPr>
        <w:t xml:space="preserve"> Regional CMAQ model predictions for (a) </w:t>
      </w:r>
      <w:proofErr w:type="gramStart"/>
      <w:r w:rsidRPr="004F148E">
        <w:rPr>
          <w:rFonts w:ascii="Times New Roman" w:hAnsi="Times New Roman" w:cs="Times New Roman"/>
          <w:sz w:val="24"/>
          <w:szCs w:val="24"/>
        </w:rPr>
        <w:t>daily-maximum</w:t>
      </w:r>
      <w:proofErr w:type="gramEnd"/>
      <w:r w:rsidRPr="004F148E">
        <w:rPr>
          <w:rFonts w:ascii="Times New Roman" w:hAnsi="Times New Roman" w:cs="Times New Roman"/>
          <w:sz w:val="24"/>
          <w:szCs w:val="24"/>
        </w:rPr>
        <w:t xml:space="preserve"> 8-hourly average 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4F148E">
        <w:rPr>
          <w:rFonts w:ascii="Times New Roman" w:hAnsi="Times New Roman" w:cs="Times New Roman"/>
          <w:sz w:val="24"/>
          <w:szCs w:val="24"/>
        </w:rPr>
        <w:t xml:space="preserve"> (b) hourly average O</w:t>
      </w:r>
      <w:r w:rsidRPr="004F148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F148E">
        <w:rPr>
          <w:rFonts w:ascii="Times New Roman" w:hAnsi="Times New Roman" w:cs="Times New Roman"/>
          <w:sz w:val="24"/>
          <w:szCs w:val="24"/>
        </w:rPr>
        <w:t>during an episode in April 2019 at a rural location (white star in Figure 2) to the north-east of the regional model domain: Base case (red), Half traffic case (light green), Half industry VOC case (darker green), and Both controls (bright blue). Unit is in µg/m</w:t>
      </w:r>
      <w:r w:rsidRPr="004F14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14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F5205" w14:textId="77777777" w:rsidR="007A07D8" w:rsidRDefault="007A07D8"/>
    <w:sectPr w:rsidR="007A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8E"/>
    <w:rsid w:val="004F148E"/>
    <w:rsid w:val="007A07D8"/>
    <w:rsid w:val="00DD5C6B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B477"/>
  <w15:chartTrackingRefBased/>
  <w15:docId w15:val="{5AECF2C9-78A6-4D15-949F-3CDD4154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4F148E"/>
    <w:pPr>
      <w:widowControl w:val="0"/>
      <w:spacing w:before="240" w:after="240" w:line="240" w:lineRule="auto"/>
      <w:jc w:val="center"/>
    </w:pPr>
    <w:rPr>
      <w:rFonts w:ascii="Times New Roman" w:eastAsia="SimSun" w:hAnsi="Times New Roman" w:cs="Times New Roman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Schuette</dc:creator>
  <cp:keywords/>
  <dc:description/>
  <cp:lastModifiedBy>Allison Schuette</cp:lastModifiedBy>
  <cp:revision>1</cp:revision>
  <dcterms:created xsi:type="dcterms:W3CDTF">2021-12-07T19:15:00Z</dcterms:created>
  <dcterms:modified xsi:type="dcterms:W3CDTF">2021-12-07T19:16:00Z</dcterms:modified>
</cp:coreProperties>
</file>