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48" w:rsidRDefault="00387F13">
      <w:r>
        <w:t>Review comments on the revised manuscript 2021GH000506R submitted by Zhang et al.</w:t>
      </w:r>
    </w:p>
    <w:p w:rsidR="00B37568" w:rsidRDefault="00B37568"/>
    <w:p w:rsidR="00387F13" w:rsidRDefault="00387F13">
      <w:r>
        <w:t>The</w:t>
      </w:r>
      <w:r w:rsidR="00B37568">
        <w:t xml:space="preserve"> authors made great efforts to</w:t>
      </w:r>
      <w:r>
        <w:t xml:space="preserve"> </w:t>
      </w:r>
      <w:r w:rsidR="00B37568">
        <w:t xml:space="preserve">address my </w:t>
      </w:r>
      <w:r w:rsidR="00F77576">
        <w:t xml:space="preserve">comments </w:t>
      </w:r>
      <w:r w:rsidR="00B37568">
        <w:t>and concern</w:t>
      </w:r>
      <w:r w:rsidR="00DF4B5F">
        <w:t xml:space="preserve">s from the </w:t>
      </w:r>
      <w:r w:rsidR="007A6A4B">
        <w:t>previous review.</w:t>
      </w:r>
      <w:r w:rsidR="000F61AF">
        <w:t xml:space="preserve"> </w:t>
      </w:r>
      <w:r w:rsidR="00574470">
        <w:t>The manuscript has been improved to a large extent.</w:t>
      </w:r>
      <w:r w:rsidR="00F77576">
        <w:t xml:space="preserve"> </w:t>
      </w:r>
      <w:r w:rsidR="00574470">
        <w:t xml:space="preserve">However, </w:t>
      </w:r>
      <w:r w:rsidR="000F61AF">
        <w:t>I still hav</w:t>
      </w:r>
      <w:r w:rsidR="00AF38A8">
        <w:t>e several concerns that require</w:t>
      </w:r>
      <w:r w:rsidR="000F61AF">
        <w:t xml:space="preserve"> authors’</w:t>
      </w:r>
      <w:r w:rsidR="00AF38A8">
        <w:t xml:space="preserve"> additional</w:t>
      </w:r>
      <w:r w:rsidR="000F61AF">
        <w:t xml:space="preserve"> efforts before it is accepted for publication. </w:t>
      </w:r>
    </w:p>
    <w:p w:rsidR="000F61AF" w:rsidRDefault="000F61AF"/>
    <w:p w:rsidR="007A6A4B" w:rsidRPr="0002730A" w:rsidRDefault="007A6A4B" w:rsidP="00E960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2730A">
        <w:rPr>
          <w:sz w:val="24"/>
          <w:szCs w:val="24"/>
        </w:rPr>
        <w:t>It is noticed that the ADMS-Urban model study region (i.e., Guangzhou) is too close to the northern boundary of the CMAQ D4. This may cause some uncertainty in terms of numerical calculation</w:t>
      </w:r>
      <w:r w:rsidR="00EF21CB" w:rsidRPr="0002730A">
        <w:rPr>
          <w:sz w:val="24"/>
          <w:szCs w:val="24"/>
        </w:rPr>
        <w:t>s. Do the authors have comments on why they chose GZ instead of SZ as the ADMS model study region since the latter is closer to the center of CMAQ D4?</w:t>
      </w:r>
    </w:p>
    <w:p w:rsidR="007A6A4B" w:rsidRPr="0002730A" w:rsidRDefault="007A6A4B" w:rsidP="007A6A4B">
      <w:pPr>
        <w:pStyle w:val="ListParagraph"/>
        <w:ind w:left="360"/>
        <w:rPr>
          <w:sz w:val="24"/>
          <w:szCs w:val="24"/>
        </w:rPr>
      </w:pPr>
      <w:r w:rsidRPr="0002730A">
        <w:rPr>
          <w:sz w:val="24"/>
          <w:szCs w:val="24"/>
        </w:rPr>
        <w:t xml:space="preserve"> </w:t>
      </w:r>
    </w:p>
    <w:p w:rsidR="00977E79" w:rsidRPr="0002730A" w:rsidRDefault="000F61AF" w:rsidP="00E960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2730A">
        <w:rPr>
          <w:sz w:val="24"/>
          <w:szCs w:val="24"/>
        </w:rPr>
        <w:t xml:space="preserve">While </w:t>
      </w:r>
      <w:r w:rsidR="004B4991" w:rsidRPr="0002730A">
        <w:rPr>
          <w:sz w:val="24"/>
          <w:szCs w:val="24"/>
        </w:rPr>
        <w:t xml:space="preserve">the major cities of the Greater Bay Area (GBA) are </w:t>
      </w:r>
      <w:r w:rsidR="003E3F8A" w:rsidRPr="0002730A">
        <w:rPr>
          <w:sz w:val="24"/>
          <w:szCs w:val="24"/>
        </w:rPr>
        <w:t>labelled</w:t>
      </w:r>
      <w:r w:rsidR="004B4991" w:rsidRPr="0002730A">
        <w:rPr>
          <w:sz w:val="24"/>
          <w:szCs w:val="24"/>
        </w:rPr>
        <w:t xml:space="preserve"> in Figure S2, I still </w:t>
      </w:r>
      <w:r w:rsidR="00977E79" w:rsidRPr="0002730A">
        <w:rPr>
          <w:sz w:val="24"/>
          <w:szCs w:val="24"/>
        </w:rPr>
        <w:t>strong</w:t>
      </w:r>
      <w:r w:rsidR="00AF38A8" w:rsidRPr="0002730A">
        <w:rPr>
          <w:sz w:val="24"/>
          <w:szCs w:val="24"/>
        </w:rPr>
        <w:t>ly recommend to add those</w:t>
      </w:r>
      <w:r w:rsidR="004B4991" w:rsidRPr="0002730A">
        <w:rPr>
          <w:sz w:val="24"/>
          <w:szCs w:val="24"/>
        </w:rPr>
        <w:t xml:space="preserve"> locations in Figs. 1-3. </w:t>
      </w:r>
      <w:r w:rsidR="00977E79" w:rsidRPr="0002730A">
        <w:rPr>
          <w:sz w:val="24"/>
          <w:szCs w:val="24"/>
        </w:rPr>
        <w:t xml:space="preserve"> </w:t>
      </w:r>
      <w:r w:rsidR="004B4991" w:rsidRPr="0002730A">
        <w:rPr>
          <w:sz w:val="24"/>
          <w:szCs w:val="24"/>
        </w:rPr>
        <w:t>That will make</w:t>
      </w:r>
      <w:r w:rsidR="00AF38A8" w:rsidRPr="0002730A">
        <w:rPr>
          <w:sz w:val="24"/>
          <w:szCs w:val="24"/>
        </w:rPr>
        <w:t xml:space="preserve"> it</w:t>
      </w:r>
      <w:r w:rsidR="004B4991" w:rsidRPr="0002730A">
        <w:rPr>
          <w:sz w:val="24"/>
          <w:szCs w:val="24"/>
        </w:rPr>
        <w:t xml:space="preserve"> </w:t>
      </w:r>
      <w:r w:rsidR="00AF38A8" w:rsidRPr="0002730A">
        <w:rPr>
          <w:sz w:val="24"/>
          <w:szCs w:val="24"/>
        </w:rPr>
        <w:t xml:space="preserve">easier for </w:t>
      </w:r>
      <w:r w:rsidR="004B4991" w:rsidRPr="0002730A">
        <w:rPr>
          <w:sz w:val="24"/>
          <w:szCs w:val="24"/>
        </w:rPr>
        <w:t>readers</w:t>
      </w:r>
      <w:r w:rsidR="00AF38A8" w:rsidRPr="0002730A">
        <w:rPr>
          <w:sz w:val="24"/>
          <w:szCs w:val="24"/>
        </w:rPr>
        <w:t xml:space="preserve"> </w:t>
      </w:r>
      <w:r w:rsidR="004B4991" w:rsidRPr="0002730A">
        <w:rPr>
          <w:sz w:val="24"/>
          <w:szCs w:val="24"/>
        </w:rPr>
        <w:t>to follow the d</w:t>
      </w:r>
      <w:r w:rsidR="003E3F8A" w:rsidRPr="0002730A">
        <w:rPr>
          <w:sz w:val="24"/>
          <w:szCs w:val="24"/>
        </w:rPr>
        <w:t>iscussion</w:t>
      </w:r>
      <w:r w:rsidR="00E50555" w:rsidRPr="0002730A">
        <w:rPr>
          <w:sz w:val="24"/>
          <w:szCs w:val="24"/>
        </w:rPr>
        <w:t xml:space="preserve"> </w:t>
      </w:r>
      <w:r w:rsidR="00AF38A8" w:rsidRPr="0002730A">
        <w:rPr>
          <w:sz w:val="24"/>
          <w:szCs w:val="24"/>
        </w:rPr>
        <w:t>of those f</w:t>
      </w:r>
      <w:r w:rsidR="00E50555" w:rsidRPr="0002730A">
        <w:rPr>
          <w:sz w:val="24"/>
          <w:szCs w:val="24"/>
        </w:rPr>
        <w:t xml:space="preserve">igures. A similar </w:t>
      </w:r>
      <w:r w:rsidR="00AF38A8" w:rsidRPr="0002730A">
        <w:rPr>
          <w:sz w:val="24"/>
          <w:szCs w:val="24"/>
        </w:rPr>
        <w:t>issue can be</w:t>
      </w:r>
      <w:r w:rsidR="00E50555" w:rsidRPr="0002730A">
        <w:rPr>
          <w:sz w:val="24"/>
          <w:szCs w:val="24"/>
        </w:rPr>
        <w:t xml:space="preserve"> found in Fig</w:t>
      </w:r>
      <w:r w:rsidR="00AF38A8" w:rsidRPr="0002730A">
        <w:rPr>
          <w:sz w:val="24"/>
          <w:szCs w:val="24"/>
        </w:rPr>
        <w:t>s</w:t>
      </w:r>
      <w:r w:rsidR="00E50555" w:rsidRPr="0002730A">
        <w:rPr>
          <w:sz w:val="24"/>
          <w:szCs w:val="24"/>
        </w:rPr>
        <w:t>. 4-5</w:t>
      </w:r>
      <w:r w:rsidR="004B4991" w:rsidRPr="0002730A">
        <w:rPr>
          <w:sz w:val="24"/>
          <w:szCs w:val="24"/>
        </w:rPr>
        <w:t xml:space="preserve">. </w:t>
      </w:r>
      <w:r w:rsidR="00E50555" w:rsidRPr="0002730A">
        <w:rPr>
          <w:sz w:val="24"/>
          <w:szCs w:val="24"/>
        </w:rPr>
        <w:t>For instance, I got lost when the authors mentioned “the inner ring road” and “Haiyin Bridge” for the discussion of Figure 4 (see Line 420). Please make sure all the geographic locations are</w:t>
      </w:r>
      <w:r w:rsidR="00AF38A8" w:rsidRPr="0002730A">
        <w:rPr>
          <w:sz w:val="24"/>
          <w:szCs w:val="24"/>
        </w:rPr>
        <w:t xml:space="preserve"> labelled properly</w:t>
      </w:r>
      <w:r w:rsidR="00E50555" w:rsidRPr="0002730A">
        <w:rPr>
          <w:sz w:val="24"/>
          <w:szCs w:val="24"/>
        </w:rPr>
        <w:t xml:space="preserve"> in</w:t>
      </w:r>
      <w:r w:rsidR="00AF38A8" w:rsidRPr="0002730A">
        <w:rPr>
          <w:sz w:val="24"/>
          <w:szCs w:val="24"/>
        </w:rPr>
        <w:t xml:space="preserve"> the</w:t>
      </w:r>
      <w:r w:rsidR="00E50555" w:rsidRPr="0002730A">
        <w:rPr>
          <w:sz w:val="24"/>
          <w:szCs w:val="24"/>
        </w:rPr>
        <w:t xml:space="preserve"> relevant figures or tables when they are discussed. </w:t>
      </w:r>
    </w:p>
    <w:p w:rsidR="00EA03B8" w:rsidRPr="0002730A" w:rsidRDefault="00EA03B8" w:rsidP="00EA03B8">
      <w:pPr>
        <w:pStyle w:val="ListParagraph"/>
        <w:rPr>
          <w:sz w:val="24"/>
          <w:szCs w:val="24"/>
        </w:rPr>
      </w:pPr>
    </w:p>
    <w:p w:rsidR="00EA03B8" w:rsidRPr="0002730A" w:rsidRDefault="00EA03B8" w:rsidP="00E960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2730A">
        <w:rPr>
          <w:sz w:val="24"/>
          <w:szCs w:val="24"/>
        </w:rPr>
        <w:t xml:space="preserve">Figure 3: It seems that </w:t>
      </w:r>
      <w:r w:rsidR="0002730A" w:rsidRPr="0002730A">
        <w:rPr>
          <w:sz w:val="24"/>
          <w:szCs w:val="24"/>
        </w:rPr>
        <w:t xml:space="preserve">a big </w:t>
      </w:r>
      <w:r w:rsidRPr="0002730A">
        <w:rPr>
          <w:sz w:val="24"/>
          <w:szCs w:val="24"/>
        </w:rPr>
        <w:t xml:space="preserve">reduction </w:t>
      </w:r>
      <w:r w:rsidR="0002730A" w:rsidRPr="0002730A">
        <w:rPr>
          <w:sz w:val="24"/>
          <w:szCs w:val="24"/>
        </w:rPr>
        <w:t xml:space="preserve">(i.e., 50%) </w:t>
      </w:r>
      <w:r w:rsidRPr="0002730A">
        <w:rPr>
          <w:sz w:val="24"/>
          <w:szCs w:val="24"/>
        </w:rPr>
        <w:t xml:space="preserve">in traffic emission sources only </w:t>
      </w:r>
      <w:r w:rsidR="00B62965">
        <w:rPr>
          <w:sz w:val="24"/>
          <w:szCs w:val="24"/>
        </w:rPr>
        <w:t>causes</w:t>
      </w:r>
      <w:r w:rsidRPr="0002730A">
        <w:rPr>
          <w:sz w:val="24"/>
          <w:szCs w:val="24"/>
        </w:rPr>
        <w:t xml:space="preserve"> a very small change in PM</w:t>
      </w:r>
      <w:r w:rsidRPr="0002730A">
        <w:rPr>
          <w:sz w:val="24"/>
          <w:szCs w:val="24"/>
          <w:vertAlign w:val="subscript"/>
        </w:rPr>
        <w:t>2.5</w:t>
      </w:r>
      <w:r w:rsidRPr="0002730A">
        <w:rPr>
          <w:sz w:val="24"/>
          <w:szCs w:val="24"/>
        </w:rPr>
        <w:t xml:space="preserve"> prediction (i.e., less than 2</w:t>
      </w:r>
      <w:r w:rsidR="00F32E05">
        <w:rPr>
          <w:sz w:val="24"/>
          <w:szCs w:val="24"/>
        </w:rPr>
        <w:t>~3</w:t>
      </w:r>
      <w:r w:rsidRPr="0002730A">
        <w:rPr>
          <w:sz w:val="24"/>
          <w:szCs w:val="24"/>
        </w:rPr>
        <w:t xml:space="preserve"> µg/m³, Fig.3c).</w:t>
      </w:r>
      <w:r w:rsidR="0002730A" w:rsidRPr="0002730A">
        <w:rPr>
          <w:sz w:val="24"/>
          <w:szCs w:val="24"/>
        </w:rPr>
        <w:t xml:space="preserve">    </w:t>
      </w:r>
      <w:r w:rsidR="00F32E05">
        <w:rPr>
          <w:sz w:val="24"/>
          <w:szCs w:val="24"/>
        </w:rPr>
        <w:t>What is the percentage change of PM</w:t>
      </w:r>
      <w:r w:rsidR="00F32E05">
        <w:rPr>
          <w:sz w:val="24"/>
          <w:szCs w:val="24"/>
          <w:vertAlign w:val="subscript"/>
        </w:rPr>
        <w:t>2.5</w:t>
      </w:r>
      <w:r w:rsidR="00F32E05">
        <w:rPr>
          <w:sz w:val="24"/>
          <w:szCs w:val="24"/>
        </w:rPr>
        <w:t xml:space="preserve"> concentrations? </w:t>
      </w:r>
      <w:r w:rsidR="0002730A" w:rsidRPr="0002730A">
        <w:rPr>
          <w:sz w:val="24"/>
          <w:szCs w:val="24"/>
        </w:rPr>
        <w:t>Does this mean the traffic or mobile source is not important to PM</w:t>
      </w:r>
      <w:r w:rsidR="0002730A" w:rsidRPr="0002730A">
        <w:rPr>
          <w:sz w:val="24"/>
          <w:szCs w:val="24"/>
          <w:vertAlign w:val="subscript"/>
        </w:rPr>
        <w:t>2.5</w:t>
      </w:r>
      <w:r w:rsidR="0002730A" w:rsidRPr="0002730A">
        <w:rPr>
          <w:sz w:val="24"/>
          <w:szCs w:val="24"/>
        </w:rPr>
        <w:t>? Do the authors have any comments on this? In other words, what is</w:t>
      </w:r>
      <w:r w:rsidR="0002730A">
        <w:rPr>
          <w:sz w:val="24"/>
          <w:szCs w:val="24"/>
        </w:rPr>
        <w:t xml:space="preserve"> </w:t>
      </w:r>
      <w:r w:rsidR="0002730A" w:rsidRPr="0002730A">
        <w:rPr>
          <w:sz w:val="24"/>
          <w:szCs w:val="24"/>
        </w:rPr>
        <w:t>(are) the most effective measure(s) to control PM</w:t>
      </w:r>
      <w:r w:rsidR="0002730A" w:rsidRPr="0002730A">
        <w:rPr>
          <w:sz w:val="24"/>
          <w:szCs w:val="24"/>
          <w:vertAlign w:val="subscript"/>
        </w:rPr>
        <w:t>2.5</w:t>
      </w:r>
      <w:r w:rsidR="0002730A" w:rsidRPr="0002730A">
        <w:rPr>
          <w:sz w:val="24"/>
          <w:szCs w:val="24"/>
        </w:rPr>
        <w:t xml:space="preserve"> levels in this region?  </w:t>
      </w:r>
      <w:r w:rsidRPr="0002730A">
        <w:rPr>
          <w:sz w:val="24"/>
          <w:szCs w:val="24"/>
        </w:rPr>
        <w:t xml:space="preserve">  </w:t>
      </w:r>
    </w:p>
    <w:p w:rsidR="00E96064" w:rsidRPr="0002730A" w:rsidRDefault="00E96064" w:rsidP="00E96064">
      <w:pPr>
        <w:pStyle w:val="ListParagraph"/>
        <w:ind w:left="360"/>
        <w:rPr>
          <w:sz w:val="24"/>
          <w:szCs w:val="24"/>
        </w:rPr>
      </w:pPr>
    </w:p>
    <w:p w:rsidR="00186617" w:rsidRPr="0002730A" w:rsidRDefault="00113C57" w:rsidP="00E960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2730A">
        <w:rPr>
          <w:sz w:val="24"/>
          <w:szCs w:val="24"/>
        </w:rPr>
        <w:t>The authors have presented time series</w:t>
      </w:r>
      <w:r w:rsidR="003E3F8A" w:rsidRPr="0002730A">
        <w:rPr>
          <w:sz w:val="24"/>
          <w:szCs w:val="24"/>
        </w:rPr>
        <w:t xml:space="preserve"> comparison</w:t>
      </w:r>
      <w:r w:rsidRPr="0002730A">
        <w:rPr>
          <w:sz w:val="24"/>
          <w:szCs w:val="24"/>
        </w:rPr>
        <w:t>s of simulated NO</w:t>
      </w:r>
      <w:r w:rsidRPr="0002730A">
        <w:rPr>
          <w:sz w:val="24"/>
          <w:szCs w:val="24"/>
          <w:vertAlign w:val="subscript"/>
        </w:rPr>
        <w:t>2</w:t>
      </w:r>
      <w:r w:rsidRPr="0002730A">
        <w:rPr>
          <w:sz w:val="24"/>
          <w:szCs w:val="24"/>
        </w:rPr>
        <w:t>, O</w:t>
      </w:r>
      <w:r w:rsidRPr="0002730A">
        <w:rPr>
          <w:sz w:val="24"/>
          <w:szCs w:val="24"/>
          <w:vertAlign w:val="subscript"/>
        </w:rPr>
        <w:t>3</w:t>
      </w:r>
      <w:r w:rsidRPr="0002730A">
        <w:rPr>
          <w:sz w:val="24"/>
          <w:szCs w:val="24"/>
        </w:rPr>
        <w:t>, and PM</w:t>
      </w:r>
      <w:r w:rsidRPr="0002730A">
        <w:rPr>
          <w:sz w:val="24"/>
          <w:szCs w:val="24"/>
          <w:vertAlign w:val="subscript"/>
        </w:rPr>
        <w:t>2.5</w:t>
      </w:r>
      <w:r w:rsidRPr="0002730A">
        <w:rPr>
          <w:sz w:val="24"/>
          <w:szCs w:val="24"/>
        </w:rPr>
        <w:t xml:space="preserve"> between CMAQ and ADMS-Urban models in Figures S13-S15. It will be </w:t>
      </w:r>
      <w:r w:rsidR="001D2446" w:rsidRPr="0002730A">
        <w:rPr>
          <w:sz w:val="24"/>
          <w:szCs w:val="24"/>
        </w:rPr>
        <w:t xml:space="preserve">very </w:t>
      </w:r>
      <w:r w:rsidRPr="0002730A">
        <w:rPr>
          <w:sz w:val="24"/>
          <w:szCs w:val="24"/>
        </w:rPr>
        <w:t>helpful to further demonstrate the advantage of the ADMS-Urban model on simulating air pollutant concentration</w:t>
      </w:r>
      <w:r w:rsidR="001D2446" w:rsidRPr="0002730A">
        <w:rPr>
          <w:sz w:val="24"/>
          <w:szCs w:val="24"/>
        </w:rPr>
        <w:t>s at</w:t>
      </w:r>
      <w:r w:rsidRPr="0002730A">
        <w:rPr>
          <w:sz w:val="24"/>
          <w:szCs w:val="24"/>
        </w:rPr>
        <w:t xml:space="preserve"> a high resolution such as street level if the authors can include quantitative evaluation of the ADMS-Urban model performance on simulating O</w:t>
      </w:r>
      <w:r w:rsidRPr="0002730A">
        <w:rPr>
          <w:sz w:val="24"/>
          <w:szCs w:val="24"/>
          <w:vertAlign w:val="subscript"/>
        </w:rPr>
        <w:t>3</w:t>
      </w:r>
      <w:r w:rsidRPr="0002730A">
        <w:rPr>
          <w:sz w:val="24"/>
          <w:szCs w:val="24"/>
        </w:rPr>
        <w:t xml:space="preserve"> and PM</w:t>
      </w:r>
      <w:r w:rsidRPr="0002730A">
        <w:rPr>
          <w:sz w:val="24"/>
          <w:szCs w:val="24"/>
          <w:vertAlign w:val="subscript"/>
        </w:rPr>
        <w:t>2.5</w:t>
      </w:r>
      <w:r w:rsidRPr="0002730A">
        <w:rPr>
          <w:sz w:val="24"/>
          <w:szCs w:val="24"/>
        </w:rPr>
        <w:t xml:space="preserve"> in Table 2. </w:t>
      </w:r>
      <w:r w:rsidR="00E96064" w:rsidRPr="0002730A">
        <w:rPr>
          <w:sz w:val="24"/>
          <w:szCs w:val="24"/>
        </w:rPr>
        <w:t xml:space="preserve"> </w:t>
      </w:r>
    </w:p>
    <w:p w:rsidR="00860258" w:rsidRPr="0002730A" w:rsidRDefault="00860258" w:rsidP="00860258">
      <w:pPr>
        <w:pStyle w:val="ListParagraph"/>
        <w:rPr>
          <w:sz w:val="24"/>
          <w:szCs w:val="24"/>
        </w:rPr>
      </w:pPr>
    </w:p>
    <w:p w:rsidR="001D2446" w:rsidRPr="0002730A" w:rsidRDefault="001D2446" w:rsidP="00E960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2730A">
        <w:rPr>
          <w:sz w:val="24"/>
          <w:szCs w:val="24"/>
        </w:rPr>
        <w:t xml:space="preserve">L87: I would suggest to use “Chinese government”. </w:t>
      </w:r>
    </w:p>
    <w:p w:rsidR="001D2446" w:rsidRPr="0002730A" w:rsidRDefault="001D2446" w:rsidP="001D2446">
      <w:pPr>
        <w:pStyle w:val="ListParagraph"/>
        <w:rPr>
          <w:sz w:val="24"/>
          <w:szCs w:val="24"/>
        </w:rPr>
      </w:pPr>
    </w:p>
    <w:p w:rsidR="001D2446" w:rsidRPr="0002730A" w:rsidRDefault="001D2446" w:rsidP="00E960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2730A">
        <w:rPr>
          <w:sz w:val="24"/>
          <w:szCs w:val="24"/>
        </w:rPr>
        <w:t xml:space="preserve">L190: Please define “RML”. </w:t>
      </w:r>
      <w:r w:rsidR="00860258" w:rsidRPr="0002730A">
        <w:rPr>
          <w:sz w:val="24"/>
          <w:szCs w:val="24"/>
        </w:rPr>
        <w:t xml:space="preserve">In addition, it was not included in Figure S1. </w:t>
      </w:r>
    </w:p>
    <w:p w:rsidR="001D2446" w:rsidRPr="0002730A" w:rsidRDefault="001D2446" w:rsidP="001D2446">
      <w:pPr>
        <w:pStyle w:val="ListParagraph"/>
        <w:rPr>
          <w:sz w:val="24"/>
          <w:szCs w:val="24"/>
        </w:rPr>
      </w:pPr>
    </w:p>
    <w:p w:rsidR="001D2446" w:rsidRPr="0002730A" w:rsidRDefault="001D2446" w:rsidP="00E960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2730A">
        <w:rPr>
          <w:sz w:val="24"/>
          <w:szCs w:val="24"/>
        </w:rPr>
        <w:t>L199-L233: Are these only the chemical reactions that are included in the ADMS-Urban model? Please clarify.</w:t>
      </w:r>
    </w:p>
    <w:p w:rsidR="001D2446" w:rsidRPr="0002730A" w:rsidRDefault="001D2446" w:rsidP="001D2446">
      <w:pPr>
        <w:pStyle w:val="ListParagraph"/>
        <w:rPr>
          <w:sz w:val="24"/>
          <w:szCs w:val="24"/>
        </w:rPr>
      </w:pPr>
    </w:p>
    <w:p w:rsidR="001D2446" w:rsidRPr="0002730A" w:rsidRDefault="001D2446" w:rsidP="00E960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2730A">
        <w:rPr>
          <w:sz w:val="24"/>
          <w:szCs w:val="24"/>
        </w:rPr>
        <w:t xml:space="preserve">L253: </w:t>
      </w:r>
      <w:r w:rsidR="007C5DF7" w:rsidRPr="0002730A">
        <w:rPr>
          <w:sz w:val="24"/>
          <w:szCs w:val="24"/>
        </w:rPr>
        <w:t xml:space="preserve">It seems redundant to keep both </w:t>
      </w:r>
      <w:r w:rsidRPr="0002730A">
        <w:rPr>
          <w:sz w:val="24"/>
          <w:szCs w:val="24"/>
        </w:rPr>
        <w:t>“</w:t>
      </w:r>
      <w:r w:rsidR="007C5DF7" w:rsidRPr="0002730A">
        <w:rPr>
          <w:sz w:val="24"/>
          <w:szCs w:val="24"/>
        </w:rPr>
        <w:t>d</w:t>
      </w:r>
      <w:r w:rsidRPr="0002730A">
        <w:rPr>
          <w:sz w:val="24"/>
          <w:szCs w:val="24"/>
        </w:rPr>
        <w:t xml:space="preserve">etermined” and “calculated” </w:t>
      </w:r>
      <w:r w:rsidR="007C5DF7" w:rsidRPr="0002730A">
        <w:rPr>
          <w:sz w:val="24"/>
          <w:szCs w:val="24"/>
        </w:rPr>
        <w:t xml:space="preserve">here. </w:t>
      </w:r>
    </w:p>
    <w:p w:rsidR="007C5DF7" w:rsidRPr="0002730A" w:rsidRDefault="007C5DF7" w:rsidP="007C5DF7">
      <w:pPr>
        <w:pStyle w:val="ListParagraph"/>
        <w:rPr>
          <w:sz w:val="24"/>
          <w:szCs w:val="24"/>
        </w:rPr>
      </w:pPr>
    </w:p>
    <w:p w:rsidR="007C5DF7" w:rsidRPr="0002730A" w:rsidRDefault="007C5DF7" w:rsidP="00E960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2730A">
        <w:rPr>
          <w:sz w:val="24"/>
          <w:szCs w:val="24"/>
        </w:rPr>
        <w:t xml:space="preserve">L287: Please illustrate “the brute-force” a little bit in case readers are not familiar with it. </w:t>
      </w:r>
    </w:p>
    <w:p w:rsidR="007C5DF7" w:rsidRDefault="007C5DF7" w:rsidP="007C5DF7">
      <w:pPr>
        <w:pStyle w:val="ListParagraph"/>
        <w:rPr>
          <w:sz w:val="24"/>
          <w:szCs w:val="24"/>
        </w:rPr>
      </w:pPr>
    </w:p>
    <w:p w:rsidR="00F32E05" w:rsidRDefault="00F32E05" w:rsidP="00F32E0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2730A">
        <w:rPr>
          <w:sz w:val="24"/>
          <w:szCs w:val="24"/>
        </w:rPr>
        <w:t xml:space="preserve">L381-382: It will be better to add a reference on this argument. </w:t>
      </w:r>
    </w:p>
    <w:p w:rsidR="00F32E05" w:rsidRPr="00F32E05" w:rsidRDefault="00F32E05" w:rsidP="00F32E05">
      <w:pPr>
        <w:pStyle w:val="ListParagraph"/>
        <w:rPr>
          <w:sz w:val="24"/>
          <w:szCs w:val="24"/>
        </w:rPr>
      </w:pPr>
    </w:p>
    <w:p w:rsidR="00B62965" w:rsidRDefault="00F32E05" w:rsidP="00B6296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B62965">
        <w:rPr>
          <w:sz w:val="24"/>
          <w:szCs w:val="24"/>
        </w:rPr>
        <w:t>L401-402.  As pointed out above (Comment 3), the change in PM</w:t>
      </w:r>
      <w:r w:rsidRPr="00B62965">
        <w:rPr>
          <w:sz w:val="24"/>
          <w:szCs w:val="24"/>
          <w:vertAlign w:val="subscript"/>
        </w:rPr>
        <w:t>2.5</w:t>
      </w:r>
      <w:r w:rsidRPr="00B62965">
        <w:rPr>
          <w:sz w:val="24"/>
          <w:szCs w:val="24"/>
        </w:rPr>
        <w:t xml:space="preserve"> is small due to 50% reduction in traffic emission. However, the authors still claimed “a considerable reduction in PM</w:t>
      </w:r>
      <w:r w:rsidRPr="00B62965">
        <w:rPr>
          <w:sz w:val="24"/>
          <w:szCs w:val="24"/>
          <w:vertAlign w:val="subscript"/>
        </w:rPr>
        <w:t>2.5</w:t>
      </w:r>
      <w:r w:rsidRPr="00B62965">
        <w:rPr>
          <w:sz w:val="24"/>
          <w:szCs w:val="24"/>
        </w:rPr>
        <w:t xml:space="preserve"> concentration is observed in urban Guangzhou and central Shengzhen”. </w:t>
      </w:r>
    </w:p>
    <w:p w:rsidR="00B62965" w:rsidRPr="00B62965" w:rsidRDefault="00B62965" w:rsidP="00B62965">
      <w:pPr>
        <w:pStyle w:val="ListParagraph"/>
        <w:rPr>
          <w:sz w:val="24"/>
          <w:szCs w:val="24"/>
        </w:rPr>
      </w:pPr>
    </w:p>
    <w:p w:rsidR="00085E13" w:rsidRDefault="00E052A2" w:rsidP="00085E13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2730A">
        <w:rPr>
          <w:sz w:val="24"/>
          <w:szCs w:val="24"/>
        </w:rPr>
        <w:t>Table 2: All the abbre</w:t>
      </w:r>
      <w:r w:rsidR="001664AC">
        <w:rPr>
          <w:sz w:val="24"/>
          <w:szCs w:val="24"/>
        </w:rPr>
        <w:t>viations are not defined</w:t>
      </w:r>
      <w:r w:rsidRPr="0002730A">
        <w:rPr>
          <w:sz w:val="24"/>
          <w:szCs w:val="24"/>
        </w:rPr>
        <w:t xml:space="preserve">. </w:t>
      </w:r>
    </w:p>
    <w:p w:rsidR="00085E13" w:rsidRPr="00085E13" w:rsidRDefault="00085E13" w:rsidP="00085E13">
      <w:pPr>
        <w:pStyle w:val="ListParagraph"/>
        <w:rPr>
          <w:sz w:val="24"/>
          <w:szCs w:val="24"/>
        </w:rPr>
      </w:pPr>
    </w:p>
    <w:p w:rsidR="00C71DD7" w:rsidRPr="00085E13" w:rsidRDefault="00C71DD7" w:rsidP="00085E13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85E13">
        <w:rPr>
          <w:sz w:val="24"/>
          <w:szCs w:val="24"/>
        </w:rPr>
        <w:t>Overall the writing is improved, but</w:t>
      </w:r>
      <w:r w:rsidR="00085E13">
        <w:rPr>
          <w:sz w:val="24"/>
          <w:szCs w:val="24"/>
        </w:rPr>
        <w:t xml:space="preserve"> several</w:t>
      </w:r>
      <w:r w:rsidRPr="00085E13">
        <w:rPr>
          <w:sz w:val="24"/>
          <w:szCs w:val="24"/>
        </w:rPr>
        <w:t xml:space="preserve"> places require further refinement</w:t>
      </w:r>
      <w:bookmarkStart w:id="0" w:name="_GoBack"/>
      <w:bookmarkEnd w:id="0"/>
      <w:r w:rsidRPr="00085E13">
        <w:rPr>
          <w:sz w:val="24"/>
          <w:szCs w:val="24"/>
        </w:rPr>
        <w:t>. For instance,</w:t>
      </w:r>
      <w:r w:rsidR="00085E13" w:rsidRPr="00085E13">
        <w:rPr>
          <w:sz w:val="24"/>
          <w:szCs w:val="24"/>
        </w:rPr>
        <w:t xml:space="preserve"> </w:t>
      </w:r>
      <w:r w:rsidR="00085E13">
        <w:rPr>
          <w:sz w:val="24"/>
          <w:szCs w:val="24"/>
        </w:rPr>
        <w:t>t</w:t>
      </w:r>
      <w:r w:rsidR="00085E13" w:rsidRPr="00085E13">
        <w:rPr>
          <w:sz w:val="24"/>
          <w:szCs w:val="24"/>
        </w:rPr>
        <w:t>he sentence on lines 455-456 has a grammatical problem</w:t>
      </w:r>
      <w:r w:rsidR="00085E13">
        <w:rPr>
          <w:sz w:val="24"/>
          <w:szCs w:val="24"/>
        </w:rPr>
        <w:t xml:space="preserve">. </w:t>
      </w:r>
      <w:r w:rsidR="00085E13" w:rsidRPr="00085E13">
        <w:rPr>
          <w:sz w:val="24"/>
          <w:szCs w:val="24"/>
        </w:rPr>
        <w:t xml:space="preserve">Perhaps get some helps from other native speaker coauthor(s). </w:t>
      </w:r>
    </w:p>
    <w:p w:rsidR="00F32E05" w:rsidRPr="00F32E05" w:rsidRDefault="00F32E05" w:rsidP="00F32E05">
      <w:pPr>
        <w:pStyle w:val="ListParagraph"/>
        <w:rPr>
          <w:sz w:val="24"/>
          <w:szCs w:val="24"/>
        </w:rPr>
      </w:pPr>
    </w:p>
    <w:p w:rsidR="00F32E05" w:rsidRPr="0002730A" w:rsidRDefault="00F32E05" w:rsidP="00F32E05">
      <w:pPr>
        <w:pStyle w:val="ListParagraph"/>
        <w:ind w:left="360"/>
        <w:rPr>
          <w:sz w:val="24"/>
          <w:szCs w:val="24"/>
        </w:rPr>
      </w:pPr>
    </w:p>
    <w:p w:rsidR="00E052A2" w:rsidRPr="0002730A" w:rsidRDefault="00E052A2" w:rsidP="00E052A2">
      <w:pPr>
        <w:pStyle w:val="ListParagraph"/>
        <w:rPr>
          <w:sz w:val="24"/>
          <w:szCs w:val="24"/>
        </w:rPr>
      </w:pPr>
    </w:p>
    <w:p w:rsidR="00E052A2" w:rsidRPr="0002730A" w:rsidRDefault="00E052A2" w:rsidP="000D197E">
      <w:pPr>
        <w:pStyle w:val="ListParagraph"/>
        <w:ind w:left="360"/>
        <w:rPr>
          <w:sz w:val="24"/>
          <w:szCs w:val="24"/>
        </w:rPr>
      </w:pPr>
    </w:p>
    <w:sectPr w:rsidR="00E052A2" w:rsidRPr="00027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D2DC6"/>
    <w:multiLevelType w:val="hybridMultilevel"/>
    <w:tmpl w:val="16621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13"/>
    <w:rsid w:val="0002730A"/>
    <w:rsid w:val="00085E13"/>
    <w:rsid w:val="000B0395"/>
    <w:rsid w:val="000D197E"/>
    <w:rsid w:val="000F61AF"/>
    <w:rsid w:val="00113C57"/>
    <w:rsid w:val="001664AC"/>
    <w:rsid w:val="00186617"/>
    <w:rsid w:val="001D2446"/>
    <w:rsid w:val="00255588"/>
    <w:rsid w:val="00387F13"/>
    <w:rsid w:val="003E3F8A"/>
    <w:rsid w:val="004B4991"/>
    <w:rsid w:val="005378B3"/>
    <w:rsid w:val="00574470"/>
    <w:rsid w:val="007A6A4B"/>
    <w:rsid w:val="007C5DF7"/>
    <w:rsid w:val="00860258"/>
    <w:rsid w:val="008C5164"/>
    <w:rsid w:val="00977E79"/>
    <w:rsid w:val="00996F95"/>
    <w:rsid w:val="00AF38A8"/>
    <w:rsid w:val="00B37568"/>
    <w:rsid w:val="00B62965"/>
    <w:rsid w:val="00BD0E48"/>
    <w:rsid w:val="00C71DD7"/>
    <w:rsid w:val="00DF4B5F"/>
    <w:rsid w:val="00E052A2"/>
    <w:rsid w:val="00E50555"/>
    <w:rsid w:val="00E96064"/>
    <w:rsid w:val="00EA03B8"/>
    <w:rsid w:val="00EF21CB"/>
    <w:rsid w:val="00F14AC1"/>
    <w:rsid w:val="00F32E05"/>
    <w:rsid w:val="00F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2735"/>
  <w15:chartTrackingRefBased/>
  <w15:docId w15:val="{BF367533-C841-4375-B581-C81802A2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E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60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Jianping Huang</dc:creator>
  <cp:keywords/>
  <dc:description/>
  <cp:lastModifiedBy>Jianping Huang</cp:lastModifiedBy>
  <cp:revision>14</cp:revision>
  <dcterms:created xsi:type="dcterms:W3CDTF">2021-12-12T01:18:00Z</dcterms:created>
  <dcterms:modified xsi:type="dcterms:W3CDTF">2021-12-20T15:19:00Z</dcterms:modified>
</cp:coreProperties>
</file>